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103"/>
      </w:tblGrid>
      <w:tr w:rsidR="007B16DE" w:rsidTr="002D44FD">
        <w:trPr>
          <w:trHeight w:val="1308"/>
        </w:trPr>
        <w:tc>
          <w:tcPr>
            <w:tcW w:w="4253" w:type="dxa"/>
          </w:tcPr>
          <w:p w:rsidR="007B16DE" w:rsidRDefault="007B16DE" w:rsidP="00C8444D">
            <w:pPr>
              <w:pStyle w:val="stbilgi"/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-45084</wp:posOffset>
                  </wp:positionH>
                  <wp:positionV relativeFrom="paragraph">
                    <wp:posOffset>76835</wp:posOffset>
                  </wp:positionV>
                  <wp:extent cx="876300" cy="733425"/>
                  <wp:effectExtent l="0" t="0" r="0" b="0"/>
                  <wp:wrapNone/>
                  <wp:docPr id="15" name="Resim 1" descr="B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B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733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A123C" w:rsidRDefault="007B16DE" w:rsidP="00C8444D">
            <w:pPr>
              <w:pStyle w:val="stbilgi"/>
              <w:rPr>
                <w:b/>
                <w:sz w:val="20"/>
                <w:szCs w:val="20"/>
              </w:rPr>
            </w:pPr>
            <w:r w:rsidRPr="00620427">
              <w:rPr>
                <w:b/>
                <w:sz w:val="20"/>
                <w:szCs w:val="20"/>
              </w:rPr>
              <w:t xml:space="preserve">                       </w:t>
            </w:r>
            <w:r>
              <w:rPr>
                <w:b/>
                <w:sz w:val="20"/>
                <w:szCs w:val="20"/>
              </w:rPr>
              <w:t xml:space="preserve">   </w:t>
            </w:r>
            <w:r w:rsidRPr="0062042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 </w:t>
            </w:r>
            <w:r w:rsidR="001A123C">
              <w:rPr>
                <w:b/>
                <w:sz w:val="20"/>
                <w:szCs w:val="20"/>
              </w:rPr>
              <w:t xml:space="preserve">      </w:t>
            </w:r>
          </w:p>
          <w:p w:rsidR="007B16DE" w:rsidRDefault="001A123C" w:rsidP="00C8444D">
            <w:pPr>
              <w:pStyle w:val="s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</w:t>
            </w:r>
            <w:r w:rsidR="007B16DE" w:rsidRPr="00620427">
              <w:rPr>
                <w:b/>
                <w:sz w:val="20"/>
                <w:szCs w:val="20"/>
              </w:rPr>
              <w:t>BATMAN ÜNİVERSİTESİ</w:t>
            </w:r>
          </w:p>
          <w:p w:rsidR="007B16DE" w:rsidRPr="00620427" w:rsidRDefault="007B16DE" w:rsidP="00C8444D">
            <w:pPr>
              <w:pStyle w:val="stbilgi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</w:t>
            </w:r>
            <w:r w:rsidR="001A123C">
              <w:rPr>
                <w:b/>
                <w:sz w:val="20"/>
                <w:szCs w:val="20"/>
              </w:rPr>
              <w:t xml:space="preserve">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01A1A">
              <w:rPr>
                <w:b/>
                <w:sz w:val="20"/>
                <w:szCs w:val="20"/>
              </w:rPr>
              <w:t xml:space="preserve">    Genel Sekreterlik</w:t>
            </w:r>
          </w:p>
          <w:p w:rsidR="007B16DE" w:rsidRDefault="007B16DE" w:rsidP="00C8444D">
            <w:pPr>
              <w:pStyle w:val="stbilgi"/>
            </w:pPr>
          </w:p>
        </w:tc>
        <w:tc>
          <w:tcPr>
            <w:tcW w:w="5103" w:type="dxa"/>
            <w:tcBorders>
              <w:right w:val="double" w:sz="4" w:space="0" w:color="auto"/>
            </w:tcBorders>
          </w:tcPr>
          <w:p w:rsidR="007B16DE" w:rsidRDefault="007B16DE" w:rsidP="001A123C">
            <w:pPr>
              <w:pStyle w:val="stbilgi"/>
              <w:rPr>
                <w:b/>
                <w:sz w:val="24"/>
                <w:szCs w:val="24"/>
              </w:rPr>
            </w:pPr>
          </w:p>
          <w:p w:rsidR="002E7BAE" w:rsidRDefault="002E7BAE" w:rsidP="002E7BAE">
            <w:pPr>
              <w:pStyle w:val="stbilgi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Ü</w:t>
            </w:r>
            <w:r w:rsidR="00B37D3E">
              <w:rPr>
                <w:b/>
                <w:sz w:val="20"/>
                <w:szCs w:val="20"/>
              </w:rPr>
              <w:t>N</w:t>
            </w:r>
            <w:r>
              <w:rPr>
                <w:b/>
                <w:sz w:val="20"/>
                <w:szCs w:val="20"/>
              </w:rPr>
              <w:t>İVERSİTEMİZ YÖNETİM KURULU KARARLARI</w:t>
            </w:r>
          </w:p>
          <w:p w:rsidR="007B16DE" w:rsidRPr="0079570F" w:rsidRDefault="007B16DE" w:rsidP="00C8444D">
            <w:pPr>
              <w:pStyle w:val="stbilgi"/>
              <w:jc w:val="center"/>
              <w:rPr>
                <w:b/>
                <w:sz w:val="24"/>
                <w:szCs w:val="24"/>
              </w:rPr>
            </w:pPr>
            <w:r w:rsidRPr="0079570F">
              <w:rPr>
                <w:b/>
                <w:sz w:val="24"/>
                <w:szCs w:val="24"/>
              </w:rPr>
              <w:t>İŞ AKIŞ ŞEMASI</w:t>
            </w:r>
          </w:p>
          <w:p w:rsidR="007B16DE" w:rsidRDefault="007B16DE" w:rsidP="00C8444D"/>
          <w:p w:rsidR="004C7453" w:rsidRDefault="004C7453" w:rsidP="00C8444D"/>
        </w:tc>
      </w:tr>
    </w:tbl>
    <w:tbl>
      <w:tblPr>
        <w:tblStyle w:val="TabloKlavuzu"/>
        <w:tblpPr w:leftFromText="141" w:rightFromText="141" w:vertAnchor="text" w:horzAnchor="margin" w:tblpX="675" w:tblpY="261"/>
        <w:tblW w:w="932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4370"/>
        <w:gridCol w:w="3725"/>
      </w:tblGrid>
      <w:tr w:rsidR="001A123C" w:rsidTr="003B4549">
        <w:tc>
          <w:tcPr>
            <w:tcW w:w="1227" w:type="dxa"/>
          </w:tcPr>
          <w:p w:rsidR="001A123C" w:rsidRPr="002667FC" w:rsidRDefault="001A123C" w:rsidP="002D44FD">
            <w:pPr>
              <w:rPr>
                <w:b/>
              </w:rPr>
            </w:pPr>
            <w:r w:rsidRPr="002667FC">
              <w:rPr>
                <w:b/>
              </w:rPr>
              <w:t>Sorumlular</w:t>
            </w:r>
          </w:p>
        </w:tc>
        <w:tc>
          <w:tcPr>
            <w:tcW w:w="4370" w:type="dxa"/>
          </w:tcPr>
          <w:p w:rsidR="001A123C" w:rsidRPr="002667FC" w:rsidRDefault="001A123C" w:rsidP="002D44FD">
            <w:pPr>
              <w:jc w:val="center"/>
              <w:rPr>
                <w:b/>
              </w:rPr>
            </w:pPr>
            <w:r w:rsidRPr="002667FC">
              <w:rPr>
                <w:b/>
              </w:rPr>
              <w:t>İş Akışı</w:t>
            </w:r>
          </w:p>
        </w:tc>
        <w:tc>
          <w:tcPr>
            <w:tcW w:w="3725" w:type="dxa"/>
          </w:tcPr>
          <w:p w:rsidR="001A123C" w:rsidRPr="002667FC" w:rsidRDefault="001E39D2" w:rsidP="002D44FD">
            <w:pPr>
              <w:jc w:val="center"/>
              <w:rPr>
                <w:b/>
              </w:rPr>
            </w:pPr>
            <w:r>
              <w:rPr>
                <w:b/>
              </w:rPr>
              <w:t xml:space="preserve">Yasal </w:t>
            </w:r>
            <w:r w:rsidR="001A123C" w:rsidRPr="002667FC">
              <w:rPr>
                <w:b/>
              </w:rPr>
              <w:t>Dayanak</w:t>
            </w:r>
          </w:p>
        </w:tc>
      </w:tr>
      <w:tr w:rsidR="001A123C" w:rsidTr="003B4549">
        <w:tc>
          <w:tcPr>
            <w:tcW w:w="1227" w:type="dxa"/>
            <w:vAlign w:val="center"/>
          </w:tcPr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  <w:r w:rsidRPr="001B6387">
              <w:rPr>
                <w:sz w:val="18"/>
                <w:szCs w:val="18"/>
              </w:rPr>
              <w:t xml:space="preserve">Büro Personeli </w: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510BE2" w:rsidP="002D44F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98" type="#_x0000_t202" style="position:absolute;margin-left:2.45pt;margin-top:.5pt;width:63.2pt;height:21.5pt;z-index:251815936">
                  <v:textbox style="mso-next-textbox:#_x0000_s1298">
                    <w:txbxContent>
                      <w:p w:rsidR="005C65FB" w:rsidRPr="00030634" w:rsidRDefault="005C65FB" w:rsidP="005C65FB">
                        <w:pPr>
                          <w:rPr>
                            <w:sz w:val="18"/>
                            <w:szCs w:val="18"/>
                          </w:rPr>
                        </w:pPr>
                        <w:r w:rsidRPr="00030634">
                          <w:rPr>
                            <w:sz w:val="18"/>
                            <w:szCs w:val="18"/>
                          </w:rPr>
                          <w:t>Kabul edilir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tr-TR"/>
              </w:rPr>
              <w:pi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_x0000_s1121" type="#_x0000_t4" style="position:absolute;margin-left:8.35pt;margin-top:1.25pt;width:291.25pt;height:116.25pt;z-index:251712512">
                  <v:textbox style="mso-next-textbox:#_x0000_s1121">
                    <w:txbxContent>
                      <w:p w:rsidR="001A123C" w:rsidRPr="00E01A1A" w:rsidRDefault="00E01A1A" w:rsidP="000F748B">
                        <w:pPr>
                          <w:rPr>
                            <w:sz w:val="20"/>
                            <w:szCs w:val="20"/>
                          </w:rPr>
                        </w:pPr>
                        <w:r w:rsidRPr="00E01A1A">
                          <w:rPr>
                            <w:sz w:val="20"/>
                            <w:szCs w:val="20"/>
                          </w:rPr>
                          <w:t xml:space="preserve">Gündem </w:t>
                        </w:r>
                        <w:r w:rsidR="00AD7746">
                          <w:rPr>
                            <w:sz w:val="20"/>
                            <w:szCs w:val="20"/>
                          </w:rPr>
                          <w:t>hazırlanarak</w:t>
                        </w:r>
                        <w:r w:rsidRPr="00E01A1A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görüşülecek konular </w:t>
                        </w:r>
                        <w:r w:rsidR="002F09A3">
                          <w:rPr>
                            <w:sz w:val="20"/>
                            <w:szCs w:val="20"/>
                          </w:rPr>
                          <w:t xml:space="preserve">ile </w:t>
                        </w:r>
                        <w:r>
                          <w:rPr>
                            <w:sz w:val="20"/>
                            <w:szCs w:val="20"/>
                          </w:rPr>
                          <w:t>top</w:t>
                        </w:r>
                        <w:r w:rsidRPr="00E01A1A">
                          <w:rPr>
                            <w:sz w:val="20"/>
                            <w:szCs w:val="20"/>
                          </w:rPr>
                          <w:t>lantının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g</w:t>
                        </w:r>
                        <w:r w:rsidRPr="00E01A1A">
                          <w:rPr>
                            <w:sz w:val="20"/>
                            <w:szCs w:val="20"/>
                          </w:rPr>
                          <w:t xml:space="preserve">ünü ve saati </w:t>
                        </w:r>
                        <w:r>
                          <w:rPr>
                            <w:sz w:val="20"/>
                            <w:szCs w:val="20"/>
                          </w:rPr>
                          <w:t>b</w:t>
                        </w:r>
                        <w:r w:rsidRPr="00E01A1A">
                          <w:rPr>
                            <w:sz w:val="20"/>
                            <w:szCs w:val="20"/>
                          </w:rPr>
                          <w:t>elirlenir.</w:t>
                        </w:r>
                      </w:p>
                    </w:txbxContent>
                  </v:textbox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510BE2" w:rsidP="002D44F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300" type="#_x0000_t32" style="position:absolute;margin-left:31.25pt;margin-top:.95pt;width:23.65pt;height:17.55pt;z-index:251817984" o:connectortype="straight" strokecolor="#00b0f0" strokeweight="2pt">
                  <v:stroke endarrow="block"/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0A5D5D" w:rsidRDefault="000A5D5D" w:rsidP="002D44FD">
            <w:pPr>
              <w:rPr>
                <w:sz w:val="18"/>
                <w:szCs w:val="18"/>
              </w:rPr>
            </w:pPr>
          </w:p>
          <w:p w:rsidR="000A5D5D" w:rsidRDefault="000A5D5D" w:rsidP="002D44FD">
            <w:pPr>
              <w:rPr>
                <w:sz w:val="18"/>
                <w:szCs w:val="18"/>
              </w:rPr>
            </w:pPr>
          </w:p>
          <w:p w:rsidR="001A123C" w:rsidRDefault="00510BE2" w:rsidP="002D44F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 id="_x0000_s1309" type="#_x0000_t32" style="position:absolute;margin-left:31.65pt;margin-top:4.4pt;width:29.9pt;height:39.55pt;flip:x;z-index:251826176" o:connectortype="straight" strokecolor="#00b0f0" strokeweight="2pt">
                  <v:stroke endarrow="block"/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510BE2" w:rsidP="002D44FD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shape id="_x0000_s1145" type="#_x0000_t4" style="position:absolute;margin-left:2.25pt;margin-top:6.75pt;width:259.2pt;height:102.3pt;z-index:251738112">
                  <v:textbox style="mso-next-textbox:#_x0000_s1145">
                    <w:txbxContent>
                      <w:p w:rsidR="001A123C" w:rsidRPr="00030634" w:rsidRDefault="00AD7746" w:rsidP="001A123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0634">
                          <w:rPr>
                            <w:sz w:val="18"/>
                            <w:szCs w:val="18"/>
                          </w:rPr>
                          <w:t>Kararlar</w:t>
                        </w:r>
                        <w:r w:rsidR="002F09A3" w:rsidRPr="00030634">
                          <w:rPr>
                            <w:sz w:val="18"/>
                            <w:szCs w:val="18"/>
                          </w:rPr>
                          <w:t xml:space="preserve"> üyeler tarafından </w:t>
                        </w:r>
                        <w:r w:rsidR="00B4448E" w:rsidRPr="00030634">
                          <w:rPr>
                            <w:sz w:val="18"/>
                            <w:szCs w:val="18"/>
                          </w:rPr>
                          <w:t>imzalatıldıktan sonra</w:t>
                        </w:r>
                        <w:r w:rsidRPr="00030634">
                          <w:rPr>
                            <w:sz w:val="18"/>
                            <w:szCs w:val="18"/>
                          </w:rPr>
                          <w:t xml:space="preserve"> üst yazılarıyla </w:t>
                        </w:r>
                        <w:r w:rsidR="00B4448E" w:rsidRPr="00030634">
                          <w:rPr>
                            <w:sz w:val="18"/>
                            <w:szCs w:val="18"/>
                          </w:rPr>
                          <w:t xml:space="preserve">İlgili birimlere veya </w:t>
                        </w:r>
                        <w:r w:rsidRPr="00030634">
                          <w:rPr>
                            <w:sz w:val="18"/>
                            <w:szCs w:val="18"/>
                          </w:rPr>
                          <w:t>kurumlara gönderilir.</w:t>
                        </w:r>
                      </w:p>
                    </w:txbxContent>
                  </v:textbox>
                </v:shape>
              </w:pict>
            </w:r>
          </w:p>
          <w:p w:rsidR="001A123C" w:rsidRDefault="00510BE2" w:rsidP="002D44F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 id="_x0000_s1305" type="#_x0000_t202" style="position:absolute;margin-left:5.35pt;margin-top:.55pt;width:65.6pt;height:19.55pt;z-index:251823104">
                  <v:textbox style="mso-next-textbox:#_x0000_s1305">
                    <w:txbxContent>
                      <w:p w:rsidR="00810F8D" w:rsidRPr="00030634" w:rsidRDefault="00810F8D" w:rsidP="00810F8D">
                        <w:pPr>
                          <w:rPr>
                            <w:sz w:val="18"/>
                            <w:szCs w:val="18"/>
                          </w:rPr>
                        </w:pPr>
                        <w:r w:rsidRPr="00030634">
                          <w:rPr>
                            <w:sz w:val="18"/>
                            <w:szCs w:val="18"/>
                          </w:rPr>
                          <w:t>1-Kabul edilir</w:t>
                        </w:r>
                      </w:p>
                    </w:txbxContent>
                  </v:textbox>
                </v:shape>
              </w:pict>
            </w:r>
          </w:p>
          <w:p w:rsidR="001A123C" w:rsidRDefault="00510BE2" w:rsidP="002D44FD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eastAsia="tr-TR"/>
              </w:rPr>
              <w:pict>
                <v:shape id="_x0000_s1307" type="#_x0000_t32" style="position:absolute;margin-left:22.6pt;margin-top:8.7pt;width:23.65pt;height:17.55pt;z-index:251825152" o:connectortype="straight" strokecolor="#00b0f0" strokeweight="2pt">
                  <v:stroke endarrow="block"/>
                </v:shape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510BE2" w:rsidP="002D44FD">
            <w:pPr>
              <w:rPr>
                <w:sz w:val="18"/>
                <w:szCs w:val="18"/>
              </w:rPr>
            </w:pPr>
            <w:r>
              <w:rPr>
                <w:noProof/>
                <w:lang w:eastAsia="tr-TR"/>
              </w:rPr>
              <w:pict>
                <v:rect id="_x0000_s1133" style="position:absolute;margin-left:40.8pt;margin-top:9.8pt;width:180.3pt;height:98.3pt;z-index:251724800">
                  <v:textbox style="mso-next-textbox:#_x0000_s1133">
                    <w:txbxContent>
                      <w:p w:rsidR="00B4448E" w:rsidRPr="00030634" w:rsidRDefault="00B4448E" w:rsidP="007B16DE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Onaylanan </w:t>
                        </w:r>
                        <w:r w:rsidR="002F09A3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Yönetim Kurulu K</w:t>
                        </w:r>
                        <w:r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ararları                          1. İlgili </w:t>
                        </w:r>
                        <w:r w:rsidR="00810F8D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üst </w:t>
                        </w:r>
                        <w:r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yazısı</w:t>
                        </w:r>
                        <w:r w:rsidR="002F09A3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ve ekleriyle</w:t>
                        </w:r>
                        <w:r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dosyalanır</w:t>
                        </w:r>
                        <w:r w:rsidR="00030634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.</w:t>
                        </w:r>
                        <w:r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                            2.</w:t>
                        </w:r>
                        <w:r w:rsidR="002E7BAE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Yönetim Kurulu</w:t>
                        </w:r>
                        <w:r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 w:rsidR="00810F8D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Karar </w:t>
                        </w:r>
                        <w:r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defter</w:t>
                        </w:r>
                        <w:r w:rsidR="00810F8D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ine</w:t>
                        </w:r>
                        <w:r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yapış</w:t>
                        </w:r>
                        <w:r w:rsidR="002F09A3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tırılarak </w:t>
                        </w:r>
                        <w:r w:rsidR="003B4549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m</w:t>
                        </w:r>
                        <w:r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uhafaza edilir</w:t>
                        </w:r>
                        <w:r w:rsidR="00030634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.</w:t>
                        </w:r>
                        <w:r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                                                        3. </w:t>
                        </w:r>
                        <w:r w:rsidR="002E7BAE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Raportö</w:t>
                        </w:r>
                        <w:r w:rsidR="00810F8D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</w:t>
                        </w:r>
                        <w:r w:rsidR="002E7BAE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tarafından ayrı</w:t>
                        </w:r>
                        <w:r w:rsidR="00030634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bir </w:t>
                        </w:r>
                        <w:r w:rsidR="002E7BAE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Yönetim Kurulu </w:t>
                        </w:r>
                        <w:r w:rsidR="002F09A3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K</w:t>
                        </w:r>
                        <w:r w:rsidR="00810F8D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arar </w:t>
                        </w:r>
                        <w:r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defter</w:t>
                        </w:r>
                        <w:r w:rsidR="00810F8D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in</w:t>
                        </w:r>
                        <w:r w:rsidR="00030634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e yazılıp üyeler</w:t>
                        </w:r>
                        <w:r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e imzalatılır</w:t>
                        </w:r>
                        <w:r w:rsidR="003B4549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ve muhafaza edilir.</w:t>
                        </w:r>
                      </w:p>
                      <w:p w:rsidR="00B4448E" w:rsidRDefault="00B4448E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  <w:p w:rsidR="00B4448E" w:rsidRDefault="00B4448E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xbxContent>
                  </v:textbox>
                </v:rect>
              </w:pict>
            </w: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A123C" w:rsidRDefault="001A123C" w:rsidP="002D44FD">
            <w:pPr>
              <w:rPr>
                <w:sz w:val="18"/>
                <w:szCs w:val="18"/>
              </w:rPr>
            </w:pPr>
          </w:p>
          <w:p w:rsidR="001B276D" w:rsidRDefault="001B276D" w:rsidP="002D44FD">
            <w:pPr>
              <w:rPr>
                <w:sz w:val="18"/>
                <w:szCs w:val="18"/>
              </w:rPr>
            </w:pPr>
          </w:p>
          <w:p w:rsidR="001B276D" w:rsidRDefault="001B276D" w:rsidP="002D44FD">
            <w:pPr>
              <w:rPr>
                <w:sz w:val="18"/>
                <w:szCs w:val="18"/>
              </w:rPr>
            </w:pPr>
          </w:p>
          <w:p w:rsidR="00C73A4B" w:rsidRDefault="00C73A4B" w:rsidP="002D44FD">
            <w:pPr>
              <w:rPr>
                <w:sz w:val="18"/>
                <w:szCs w:val="18"/>
              </w:rPr>
            </w:pPr>
          </w:p>
          <w:p w:rsidR="002D44FD" w:rsidRDefault="002D44FD" w:rsidP="002D44FD">
            <w:pPr>
              <w:rPr>
                <w:sz w:val="18"/>
                <w:szCs w:val="18"/>
              </w:rPr>
            </w:pPr>
          </w:p>
          <w:p w:rsidR="00C73A4B" w:rsidRDefault="00C73A4B" w:rsidP="002D44FD">
            <w:pPr>
              <w:rPr>
                <w:sz w:val="18"/>
                <w:szCs w:val="18"/>
              </w:rPr>
            </w:pPr>
          </w:p>
          <w:p w:rsidR="000A5D5D" w:rsidRDefault="000A5D5D" w:rsidP="002D44FD">
            <w:pPr>
              <w:rPr>
                <w:sz w:val="18"/>
                <w:szCs w:val="18"/>
              </w:rPr>
            </w:pPr>
          </w:p>
          <w:p w:rsidR="000A5D5D" w:rsidRDefault="000A5D5D" w:rsidP="002D44FD">
            <w:pPr>
              <w:rPr>
                <w:sz w:val="18"/>
                <w:szCs w:val="18"/>
              </w:rPr>
            </w:pPr>
          </w:p>
          <w:p w:rsidR="000A5D5D" w:rsidRPr="001B6387" w:rsidRDefault="000A5D5D" w:rsidP="002D44FD">
            <w:pPr>
              <w:rPr>
                <w:sz w:val="18"/>
                <w:szCs w:val="18"/>
              </w:rPr>
            </w:pPr>
          </w:p>
        </w:tc>
        <w:tc>
          <w:tcPr>
            <w:tcW w:w="4370" w:type="dxa"/>
          </w:tcPr>
          <w:p w:rsidR="005C65FB" w:rsidRPr="00ED5A74" w:rsidRDefault="00510BE2" w:rsidP="005C65FB">
            <w:pPr>
              <w:rPr>
                <w:sz w:val="16"/>
                <w:szCs w:val="16"/>
              </w:rPr>
            </w:pPr>
            <w:r>
              <w:rPr>
                <w:noProof/>
                <w:lang w:eastAsia="tr-TR"/>
              </w:rPr>
              <w:pict>
                <v:oval id="_x0000_s1118" style="position:absolute;margin-left:14.4pt;margin-top:3.45pt;width:163.75pt;height:77.25pt;z-index:251709440;mso-position-horizontal-relative:text;mso-position-vertical-relative:text">
                  <v:textbox style="mso-next-textbox:#_x0000_s1118">
                    <w:txbxContent>
                      <w:p w:rsidR="002E7BAE" w:rsidRPr="001B6387" w:rsidRDefault="002E7BAE" w:rsidP="002E7BAE">
                        <w:pPr>
                          <w:pStyle w:val="GvdeMetni"/>
                          <w:jc w:val="center"/>
                        </w:pPr>
                        <w:r>
                          <w:rPr>
                            <w:sz w:val="18"/>
                            <w:szCs w:val="18"/>
                          </w:rPr>
                          <w:t>Yönetim Kurulunda görüşül</w:t>
                        </w:r>
                        <w:r w:rsidR="004223D8">
                          <w:rPr>
                            <w:sz w:val="18"/>
                            <w:szCs w:val="18"/>
                          </w:rPr>
                          <w:t>mesi talep edilen</w:t>
                        </w:r>
                        <w:r w:rsidR="00D05E4F">
                          <w:rPr>
                            <w:sz w:val="18"/>
                            <w:szCs w:val="18"/>
                          </w:rPr>
                          <w:t xml:space="preserve"> konu Rektörlük Makamına </w:t>
                        </w:r>
                        <w:r>
                          <w:rPr>
                            <w:sz w:val="18"/>
                            <w:szCs w:val="18"/>
                          </w:rPr>
                          <w:t>sunulur</w:t>
                        </w:r>
                        <w:r w:rsidR="00187D9F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  <w:p w:rsidR="001A123C" w:rsidRDefault="001A123C" w:rsidP="007B16DE">
                        <w:pPr>
                          <w:rPr>
                            <w:rFonts w:ascii="Tahoma" w:hAnsi="Tahoma" w:cs="Tahoma"/>
                            <w:sz w:val="16"/>
                          </w:rPr>
                        </w:pPr>
                      </w:p>
                    </w:txbxContent>
                  </v:textbox>
                </v:oval>
              </w:pict>
            </w:r>
          </w:p>
          <w:p w:rsidR="001A123C" w:rsidRDefault="00510BE2" w:rsidP="003B4549">
            <w:r>
              <w:rPr>
                <w:noProof/>
                <w:sz w:val="18"/>
                <w:szCs w:val="18"/>
                <w:lang w:eastAsia="tr-TR"/>
              </w:rPr>
              <w:pict>
                <v:shape id="_x0000_s1310" type="#_x0000_t32" style="position:absolute;margin-left:178.15pt;margin-top:287.2pt;width:29.25pt;height:21.5pt;z-index:251827200" o:connectortype="straight" strokecolor="#00b0f0" strokeweight="2pt">
                  <v:stroke endarrow="block"/>
                </v:shape>
              </w:pict>
            </w:r>
            <w:r>
              <w:rPr>
                <w:noProof/>
                <w:sz w:val="18"/>
                <w:szCs w:val="18"/>
                <w:lang w:eastAsia="tr-TR"/>
              </w:rPr>
              <w:pict>
                <v:shape id="_x0000_s1304" type="#_x0000_t202" style="position:absolute;margin-left:159.35pt;margin-top:308.7pt;width:117.8pt;height:61.4pt;z-index:251822080">
                  <v:textbox style="mso-next-textbox:#_x0000_s1304">
                    <w:txbxContent>
                      <w:p w:rsidR="000F748B" w:rsidRPr="00ED5A74" w:rsidRDefault="00810F8D" w:rsidP="000F748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2</w:t>
                        </w:r>
                        <w:r w:rsidRPr="00030634">
                          <w:rPr>
                            <w:sz w:val="18"/>
                            <w:szCs w:val="18"/>
                          </w:rPr>
                          <w:t xml:space="preserve">- </w:t>
                        </w:r>
                        <w:r w:rsidR="000F748B" w:rsidRPr="00030634">
                          <w:rPr>
                            <w:sz w:val="18"/>
                            <w:szCs w:val="18"/>
                          </w:rPr>
                          <w:t>Alt Komisyona havale edilir. Komisyon çalışmasını bitirdikten sonra konuyu yönetime sunar</w:t>
                        </w:r>
                        <w:r w:rsidR="000F748B"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:rsidR="00810F8D" w:rsidRPr="00ED5A74" w:rsidRDefault="00810F8D" w:rsidP="00810F8D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313" type="#_x0000_t32" style="position:absolute;margin-left:211.15pt;margin-top:374.6pt;width:0;height:55.75pt;z-index:251830272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rect id="_x0000_s1129" style="position:absolute;margin-left:0;margin-top:240.9pt;width:178.3pt;height:61.8pt;z-index:251720704">
                  <v:textbox style="mso-next-textbox:#_x0000_s1129">
                    <w:txbxContent>
                      <w:p w:rsidR="001A123C" w:rsidRPr="00030634" w:rsidRDefault="002F09A3" w:rsidP="007B16DE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Başkanlığını Rektör, </w:t>
                        </w:r>
                        <w:r w:rsidR="00272CCE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Raportörlüğünü</w:t>
                        </w:r>
                        <w:r w:rsidR="005C65FB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ise</w:t>
                        </w:r>
                        <w:r w:rsidR="00272CCE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Genel Sekreterin yaptığı</w:t>
                        </w:r>
                        <w:r w:rsidR="002E7BAE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Yönetim Kurulu </w:t>
                        </w:r>
                        <w:r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üyeleri </w:t>
                        </w:r>
                        <w:r w:rsidR="00DB7BDE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söz</w:t>
                        </w:r>
                        <w:r w:rsidR="00272CCE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 w:rsidR="00DB7BDE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konusu konuları görüşüp </w:t>
                        </w:r>
                        <w:r w:rsidR="005C65FB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oy </w:t>
                        </w:r>
                        <w:r w:rsidR="00D733E4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birliği</w:t>
                        </w:r>
                        <w:r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/çokluğu</w:t>
                        </w:r>
                        <w:r w:rsidR="005C65FB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ile </w:t>
                        </w:r>
                        <w:r w:rsidR="00DB7BDE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karar alırlar.</w:t>
                        </w:r>
                        <w:r w:rsidR="00272CCE" w:rsidRPr="00030634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noProof/>
                <w:lang w:eastAsia="tr-TR"/>
              </w:rPr>
              <w:pict>
                <v:shape id="_x0000_s1301" type="#_x0000_t32" style="position:absolute;margin-left:187.65pt;margin-top:114.1pt;width:39.85pt;height:0;z-index:251819008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oval id="_x0000_s1135" style="position:absolute;margin-left:112.65pt;margin-top:538.2pt;width:139.75pt;height:67.5pt;z-index:251726848">
                  <v:textbox style="mso-next-textbox:#_x0000_s1135">
                    <w:txbxContent>
                      <w:p w:rsidR="00B4448E" w:rsidRDefault="002F09A3">
                        <w:r>
                          <w:t>İşlem tamamlanır.</w:t>
                        </w:r>
                      </w:p>
                    </w:txbxContent>
                  </v:textbox>
                </v:oval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312" type="#_x0000_t32" style="position:absolute;margin-left:105.2pt;margin-top:422.95pt;width:105.95pt;height:.05pt;flip:x;z-index:251829248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150" type="#_x0000_t32" style="position:absolute;margin-left:159.35pt;margin-top:407pt;width:58.8pt;height:0;z-index:251743232" o:connectortype="straight">
                  <v:stroke endarrow="block"/>
                </v:shape>
              </w:pict>
            </w:r>
            <w:r>
              <w:rPr>
                <w:noProof/>
                <w:sz w:val="18"/>
                <w:szCs w:val="18"/>
                <w:lang w:eastAsia="tr-TR"/>
              </w:rPr>
              <w:pict>
                <v:shape id="_x0000_s1311" type="#_x0000_t32" style="position:absolute;margin-left:178.15pt;margin-top:271.95pt;width:159.7pt;height:65.15pt;z-index:251828224" o:connectortype="straight" strokecolor="#00b0f0" strokeweight="2pt">
                  <v:stroke endarrow="block"/>
                </v:shape>
              </w:pict>
            </w:r>
            <w:r>
              <w:rPr>
                <w:noProof/>
                <w:lang w:eastAsia="tr-TR"/>
              </w:rPr>
              <w:pict>
                <v:shape id="_x0000_s1117" type="#_x0000_t32" style="position:absolute;margin-left:311.1pt;margin-top:705.6pt;width:.05pt;height:.05pt;z-index:251708416"/>
              </w:pict>
            </w:r>
            <w:r>
              <w:pict>
                <v:group id="_x0000_s1115" editas="canvas" style="width:187.65pt;height:123.45pt;mso-position-horizontal-relative:char;mso-position-vertical-relative:line" coordorigin="2644,2759" coordsize="3753,2469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116" type="#_x0000_t75" style="position:absolute;left:2644;top:2759;width:3753;height:2469" o:preferrelative="f">
                    <v:fill o:detectmouseclick="t"/>
                    <v:path o:extrusionok="t" o:connecttype="none"/>
                    <o:lock v:ext="edit" text="t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_x0000_s1119" type="#_x0000_t67" style="position:absolute;left:3355;top:4178;width:225;height:412" fillcolor="#548dd4 [1951]">
                    <v:fill color2="fill darken(118)" rotate="t" method="linear sigma" focus="100%" type="gradient"/>
                    <v:textbox style="layout-flow:vertical-ideographic"/>
                  </v:shape>
                  <v:rect id="_x0000_s1120" style="position:absolute;left:2679;top:4178;width:3718;height:1050">
                    <v:textbox style="mso-next-textbox:#_x0000_s1120">
                      <w:txbxContent>
                        <w:p w:rsidR="002E7BAE" w:rsidRPr="001B6387" w:rsidRDefault="001524F2" w:rsidP="002E7BAE">
                          <w:pPr>
                            <w:pStyle w:val="GvdeMetni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Konunun </w:t>
                          </w:r>
                          <w:r w:rsidR="00D05E4F">
                            <w:rPr>
                              <w:sz w:val="18"/>
                              <w:szCs w:val="18"/>
                            </w:rPr>
                            <w:t xml:space="preserve">Yönetim Kurulunda </w:t>
                          </w:r>
                          <w:r w:rsidR="002E7BAE">
                            <w:rPr>
                              <w:sz w:val="18"/>
                              <w:szCs w:val="18"/>
                            </w:rPr>
                            <w:t>görüşülmesi i</w:t>
                          </w:r>
                          <w:r w:rsidR="00D05E4F">
                            <w:rPr>
                              <w:sz w:val="18"/>
                              <w:szCs w:val="18"/>
                            </w:rPr>
                            <w:t>çin</w:t>
                          </w:r>
                          <w:r w:rsidRPr="001524F2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Rektör veya Rektör Yrd. </w:t>
                          </w:r>
                          <w:proofErr w:type="gramStart"/>
                          <w:r w:rsidR="00030634">
                            <w:rPr>
                              <w:sz w:val="18"/>
                              <w:szCs w:val="18"/>
                            </w:rPr>
                            <w:t>t</w:t>
                          </w:r>
                          <w:r>
                            <w:rPr>
                              <w:sz w:val="18"/>
                              <w:szCs w:val="18"/>
                            </w:rPr>
                            <w:t>arafından</w:t>
                          </w:r>
                          <w:proofErr w:type="gramEnd"/>
                          <w:r w:rsidR="00030634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</w:rPr>
                            <w:t>G</w:t>
                          </w:r>
                          <w:r w:rsidR="00D05E4F">
                            <w:rPr>
                              <w:sz w:val="18"/>
                              <w:szCs w:val="18"/>
                            </w:rPr>
                            <w:t>enel Sekreterliğe</w:t>
                          </w:r>
                          <w:r>
                            <w:rPr>
                              <w:sz w:val="18"/>
                              <w:szCs w:val="18"/>
                            </w:rPr>
                            <w:t xml:space="preserve"> havalesi</w:t>
                          </w:r>
                          <w:r w:rsidR="002E7BAE">
                            <w:rPr>
                              <w:sz w:val="18"/>
                              <w:szCs w:val="18"/>
                            </w:rPr>
                            <w:t xml:space="preserve"> yapılır</w:t>
                          </w:r>
                          <w:r w:rsidR="000F748B">
                            <w:rPr>
                              <w:sz w:val="18"/>
                              <w:szCs w:val="18"/>
                            </w:rPr>
                            <w:t>.</w:t>
                          </w:r>
                        </w:p>
                        <w:p w:rsidR="001A123C" w:rsidRPr="002E7BAE" w:rsidRDefault="001A123C" w:rsidP="002E7BAE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3725" w:type="dxa"/>
          </w:tcPr>
          <w:p w:rsidR="001A123C" w:rsidRDefault="001A123C" w:rsidP="002D4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123C" w:rsidRDefault="001A123C" w:rsidP="002D4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1A123C" w:rsidRDefault="001A123C" w:rsidP="002D44F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0A5D5D" w:rsidRDefault="00510BE2" w:rsidP="002D44FD"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rect id="_x0000_s1151" style="position:absolute;margin-left:-.35pt;margin-top:379.35pt;width:119.7pt;height:17.65pt;z-index:251744256">
                  <v:textbox style="mso-next-textbox:#_x0000_s1151">
                    <w:txbxContent>
                      <w:p w:rsidR="001B276D" w:rsidRPr="001F67CE" w:rsidRDefault="00B4448E" w:rsidP="001B276D">
                        <w:pPr>
                          <w:pStyle w:val="GvdeMetni"/>
                          <w:rPr>
                            <w:szCs w:val="16"/>
                          </w:rPr>
                        </w:pPr>
                        <w:r>
                          <w:rPr>
                            <w:szCs w:val="16"/>
                          </w:rPr>
                          <w:t xml:space="preserve">3’er </w:t>
                        </w:r>
                        <w:r w:rsidR="002F09A3">
                          <w:rPr>
                            <w:rFonts w:cs="Tahoma"/>
                          </w:rPr>
                          <w:t>nüsha olarak</w:t>
                        </w:r>
                        <w:r>
                          <w:rPr>
                            <w:szCs w:val="16"/>
                          </w:rPr>
                          <w:t xml:space="preserve"> çıkarılır</w:t>
                        </w:r>
                        <w:r w:rsidR="00030634">
                          <w:rPr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="000F748B">
              <w:t xml:space="preserve">2547 sayılı </w:t>
            </w:r>
          </w:p>
          <w:p w:rsidR="001A123C" w:rsidRDefault="00510BE2" w:rsidP="002D44FD">
            <w:r>
              <w:rPr>
                <w:noProof/>
                <w:lang w:eastAsia="tr-TR"/>
              </w:rPr>
              <w:pict>
                <v:shape id="_x0000_s1299" type="#_x0000_t202" style="position:absolute;margin-left:9pt;margin-top:75.15pt;width:71.4pt;height:19pt;z-index:251816960">
                  <v:textbox style="mso-next-textbox:#_x0000_s1299">
                    <w:txbxContent>
                      <w:p w:rsidR="005C65FB" w:rsidRPr="005C65FB" w:rsidRDefault="005C65FB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Kabul </w:t>
                        </w:r>
                        <w:r w:rsidRPr="00030634">
                          <w:rPr>
                            <w:sz w:val="18"/>
                            <w:szCs w:val="18"/>
                          </w:rPr>
                          <w:t>edilmez</w:t>
                        </w:r>
                      </w:p>
                      <w:p w:rsidR="005C65FB" w:rsidRDefault="005C65FB"/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303" type="#_x0000_t202" style="position:absolute;margin-left:80.4pt;margin-top:112.35pt;width:60.75pt;height:17.55pt;z-index:251821056">
                  <v:textbox style="mso-next-textbox:#_x0000_s1303">
                    <w:txbxContent>
                      <w:p w:rsidR="005C65FB" w:rsidRPr="00D733E4" w:rsidRDefault="00D733E4" w:rsidP="005C65FB">
                        <w:pPr>
                          <w:rPr>
                            <w:sz w:val="16"/>
                            <w:szCs w:val="16"/>
                          </w:rPr>
                        </w:pPr>
                        <w:r w:rsidRPr="00030634">
                          <w:rPr>
                            <w:sz w:val="18"/>
                            <w:szCs w:val="18"/>
                          </w:rPr>
                          <w:t>Dosyalanır</w:t>
                        </w:r>
                        <w:r w:rsidR="00187D9F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302" type="#_x0000_t32" style="position:absolute;margin-left:80.4pt;margin-top:94.15pt;width:0;height:17.25pt;z-index:251820032" o:connectortype="straight" strokecolor="#00b0f0" strokeweight="2pt">
                  <v:stroke endarrow="block"/>
                </v:shape>
              </w:pict>
            </w:r>
            <w:r>
              <w:rPr>
                <w:rFonts w:ascii="Tahoma" w:hAnsi="Tahoma" w:cs="Tahoma"/>
                <w:noProof/>
                <w:sz w:val="16"/>
                <w:szCs w:val="16"/>
                <w:lang w:eastAsia="tr-TR"/>
              </w:rPr>
              <w:pict>
                <v:shape id="_x0000_s1306" type="#_x0000_t202" style="position:absolute;margin-left:63.9pt;margin-top:304.45pt;width:111.75pt;height:37.5pt;z-index:251824128">
                  <v:textbox style="mso-next-textbox:#_x0000_s1306">
                    <w:txbxContent>
                      <w:p w:rsidR="00810F8D" w:rsidRPr="00030634" w:rsidRDefault="002F09A3" w:rsidP="00810F8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</w:t>
                        </w:r>
                        <w:r w:rsidRPr="00030634">
                          <w:rPr>
                            <w:sz w:val="18"/>
                            <w:szCs w:val="18"/>
                          </w:rPr>
                          <w:t xml:space="preserve">- </w:t>
                        </w:r>
                        <w:r w:rsidR="000F748B" w:rsidRPr="00030634">
                          <w:rPr>
                            <w:sz w:val="18"/>
                            <w:szCs w:val="18"/>
                          </w:rPr>
                          <w:t>Kabul edilmez ise gerekçesi yazılır</w:t>
                        </w:r>
                        <w:r w:rsidR="00030634" w:rsidRPr="00030634">
                          <w:rPr>
                            <w:sz w:val="18"/>
                            <w:szCs w:val="18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0A5D5D">
              <w:t>K</w:t>
            </w:r>
            <w:r w:rsidR="002804D0">
              <w:t>anunun 14. maddesi</w:t>
            </w:r>
          </w:p>
        </w:tc>
      </w:tr>
    </w:tbl>
    <w:tbl>
      <w:tblPr>
        <w:tblStyle w:val="TabloKlavuzu"/>
        <w:tblW w:w="9331" w:type="dxa"/>
        <w:tblInd w:w="675" w:type="dxa"/>
        <w:tblBorders>
          <w:top w:val="none" w:sz="0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086"/>
      </w:tblGrid>
      <w:tr w:rsidR="005D79FA" w:rsidTr="002D44FD">
        <w:trPr>
          <w:trHeight w:val="874"/>
        </w:trPr>
        <w:tc>
          <w:tcPr>
            <w:tcW w:w="5245" w:type="dxa"/>
          </w:tcPr>
          <w:p w:rsidR="002D44FD" w:rsidRDefault="002D44FD" w:rsidP="002D44FD">
            <w:pPr>
              <w:jc w:val="center"/>
            </w:pPr>
            <w:r>
              <w:t>Hazırlayan</w:t>
            </w:r>
          </w:p>
          <w:p w:rsidR="002D44FD" w:rsidRDefault="002D44FD" w:rsidP="002D44FD">
            <w:pPr>
              <w:jc w:val="center"/>
            </w:pPr>
          </w:p>
          <w:p w:rsidR="002D44FD" w:rsidRDefault="002D44FD" w:rsidP="002D44FD">
            <w:pPr>
              <w:jc w:val="center"/>
            </w:pPr>
          </w:p>
        </w:tc>
        <w:tc>
          <w:tcPr>
            <w:tcW w:w="4086" w:type="dxa"/>
          </w:tcPr>
          <w:p w:rsidR="00187D9F" w:rsidRDefault="002D44FD" w:rsidP="002D44FD">
            <w:pPr>
              <w:jc w:val="center"/>
            </w:pPr>
            <w:r>
              <w:t>Onaylayan</w:t>
            </w:r>
          </w:p>
          <w:p w:rsidR="005D79FA" w:rsidRPr="00187D9F" w:rsidRDefault="005D79FA" w:rsidP="00187D9F">
            <w:pPr>
              <w:tabs>
                <w:tab w:val="left" w:pos="1470"/>
              </w:tabs>
            </w:pPr>
          </w:p>
        </w:tc>
      </w:tr>
    </w:tbl>
    <w:p w:rsidR="00156E9C" w:rsidRDefault="00156E9C" w:rsidP="00D764C0">
      <w:bookmarkStart w:id="0" w:name="_GoBack"/>
      <w:bookmarkEnd w:id="0"/>
    </w:p>
    <w:sectPr w:rsidR="00156E9C" w:rsidSect="002D44FD">
      <w:pgSz w:w="11906" w:h="16838"/>
      <w:pgMar w:top="284" w:right="851" w:bottom="567" w:left="851" w:header="425" w:footer="9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17C" w:rsidRDefault="00BE117C" w:rsidP="00EB341B">
      <w:pPr>
        <w:spacing w:after="0" w:line="240" w:lineRule="auto"/>
      </w:pPr>
      <w:r>
        <w:separator/>
      </w:r>
    </w:p>
  </w:endnote>
  <w:endnote w:type="continuationSeparator" w:id="0">
    <w:p w:rsidR="00BE117C" w:rsidRDefault="00BE117C" w:rsidP="00EB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17C" w:rsidRDefault="00BE117C" w:rsidP="00EB341B">
      <w:pPr>
        <w:spacing w:after="0" w:line="240" w:lineRule="auto"/>
      </w:pPr>
      <w:r>
        <w:separator/>
      </w:r>
    </w:p>
  </w:footnote>
  <w:footnote w:type="continuationSeparator" w:id="0">
    <w:p w:rsidR="00BE117C" w:rsidRDefault="00BE117C" w:rsidP="00EB34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92161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0BA"/>
    <w:rsid w:val="0000425A"/>
    <w:rsid w:val="00014013"/>
    <w:rsid w:val="0002063E"/>
    <w:rsid w:val="0002384F"/>
    <w:rsid w:val="00030634"/>
    <w:rsid w:val="00033E6A"/>
    <w:rsid w:val="00041B2C"/>
    <w:rsid w:val="000436BA"/>
    <w:rsid w:val="00043CED"/>
    <w:rsid w:val="00051FA7"/>
    <w:rsid w:val="00052D3F"/>
    <w:rsid w:val="00062D0A"/>
    <w:rsid w:val="0007367E"/>
    <w:rsid w:val="00075B0C"/>
    <w:rsid w:val="00085141"/>
    <w:rsid w:val="00096232"/>
    <w:rsid w:val="000A5D5D"/>
    <w:rsid w:val="000B2EFB"/>
    <w:rsid w:val="000C1CFA"/>
    <w:rsid w:val="000D2988"/>
    <w:rsid w:val="000F2B69"/>
    <w:rsid w:val="000F2E23"/>
    <w:rsid w:val="000F59E1"/>
    <w:rsid w:val="000F65A5"/>
    <w:rsid w:val="000F748B"/>
    <w:rsid w:val="00106591"/>
    <w:rsid w:val="00111B91"/>
    <w:rsid w:val="001216F0"/>
    <w:rsid w:val="00124775"/>
    <w:rsid w:val="001247BA"/>
    <w:rsid w:val="00131AAA"/>
    <w:rsid w:val="001330D6"/>
    <w:rsid w:val="00143CB5"/>
    <w:rsid w:val="00145E75"/>
    <w:rsid w:val="001501C0"/>
    <w:rsid w:val="001524F2"/>
    <w:rsid w:val="0015572E"/>
    <w:rsid w:val="00156E9C"/>
    <w:rsid w:val="00164536"/>
    <w:rsid w:val="00166523"/>
    <w:rsid w:val="00170969"/>
    <w:rsid w:val="00171C5C"/>
    <w:rsid w:val="0017455F"/>
    <w:rsid w:val="00187D9F"/>
    <w:rsid w:val="00193A71"/>
    <w:rsid w:val="00195FE9"/>
    <w:rsid w:val="00196DEE"/>
    <w:rsid w:val="001A0EB3"/>
    <w:rsid w:val="001A123C"/>
    <w:rsid w:val="001B10B0"/>
    <w:rsid w:val="001B276D"/>
    <w:rsid w:val="001B2909"/>
    <w:rsid w:val="001B6387"/>
    <w:rsid w:val="001C5987"/>
    <w:rsid w:val="001D4C62"/>
    <w:rsid w:val="001E39D2"/>
    <w:rsid w:val="001E7777"/>
    <w:rsid w:val="001F67CE"/>
    <w:rsid w:val="00210F16"/>
    <w:rsid w:val="00237463"/>
    <w:rsid w:val="00244DE9"/>
    <w:rsid w:val="002659CB"/>
    <w:rsid w:val="00265CCB"/>
    <w:rsid w:val="002667FC"/>
    <w:rsid w:val="00272CCE"/>
    <w:rsid w:val="002747C1"/>
    <w:rsid w:val="002804D0"/>
    <w:rsid w:val="0028346A"/>
    <w:rsid w:val="002D44FD"/>
    <w:rsid w:val="002E1740"/>
    <w:rsid w:val="002E7BAE"/>
    <w:rsid w:val="002F09A3"/>
    <w:rsid w:val="002F12FB"/>
    <w:rsid w:val="002F3D11"/>
    <w:rsid w:val="00302F6F"/>
    <w:rsid w:val="0030719A"/>
    <w:rsid w:val="00311551"/>
    <w:rsid w:val="003200A8"/>
    <w:rsid w:val="00325BFC"/>
    <w:rsid w:val="00331EEB"/>
    <w:rsid w:val="0034659D"/>
    <w:rsid w:val="003467AB"/>
    <w:rsid w:val="003478B5"/>
    <w:rsid w:val="00354E8B"/>
    <w:rsid w:val="00362219"/>
    <w:rsid w:val="00363BBB"/>
    <w:rsid w:val="00375164"/>
    <w:rsid w:val="003821B3"/>
    <w:rsid w:val="00393BBB"/>
    <w:rsid w:val="00394C0F"/>
    <w:rsid w:val="003B4549"/>
    <w:rsid w:val="003E6185"/>
    <w:rsid w:val="003E635C"/>
    <w:rsid w:val="003E6D45"/>
    <w:rsid w:val="004223D8"/>
    <w:rsid w:val="00432E68"/>
    <w:rsid w:val="0045026A"/>
    <w:rsid w:val="00460864"/>
    <w:rsid w:val="0046093C"/>
    <w:rsid w:val="004759DE"/>
    <w:rsid w:val="00492F0E"/>
    <w:rsid w:val="004C7453"/>
    <w:rsid w:val="004D0009"/>
    <w:rsid w:val="004D78B5"/>
    <w:rsid w:val="004D7DA9"/>
    <w:rsid w:val="004E66F0"/>
    <w:rsid w:val="004F626A"/>
    <w:rsid w:val="004F76F5"/>
    <w:rsid w:val="00501220"/>
    <w:rsid w:val="00510BE2"/>
    <w:rsid w:val="00517D3E"/>
    <w:rsid w:val="0052250D"/>
    <w:rsid w:val="00525F49"/>
    <w:rsid w:val="005278A3"/>
    <w:rsid w:val="00551A6A"/>
    <w:rsid w:val="0055325A"/>
    <w:rsid w:val="0056650E"/>
    <w:rsid w:val="00566AC1"/>
    <w:rsid w:val="005804E1"/>
    <w:rsid w:val="005A2CA7"/>
    <w:rsid w:val="005C03EB"/>
    <w:rsid w:val="005C65FB"/>
    <w:rsid w:val="005C6B69"/>
    <w:rsid w:val="005D351A"/>
    <w:rsid w:val="005D79FA"/>
    <w:rsid w:val="005E337B"/>
    <w:rsid w:val="005E439E"/>
    <w:rsid w:val="005F40BF"/>
    <w:rsid w:val="00606421"/>
    <w:rsid w:val="00620427"/>
    <w:rsid w:val="00625B6E"/>
    <w:rsid w:val="00637752"/>
    <w:rsid w:val="00646ED1"/>
    <w:rsid w:val="006477C5"/>
    <w:rsid w:val="00660914"/>
    <w:rsid w:val="00680F43"/>
    <w:rsid w:val="006817EA"/>
    <w:rsid w:val="00690893"/>
    <w:rsid w:val="00690E11"/>
    <w:rsid w:val="006B584F"/>
    <w:rsid w:val="006B7794"/>
    <w:rsid w:val="006C5E7A"/>
    <w:rsid w:val="006D2ECF"/>
    <w:rsid w:val="006D7D5A"/>
    <w:rsid w:val="007140CC"/>
    <w:rsid w:val="007151D4"/>
    <w:rsid w:val="00732C26"/>
    <w:rsid w:val="00740494"/>
    <w:rsid w:val="00742FF6"/>
    <w:rsid w:val="00751486"/>
    <w:rsid w:val="00751A60"/>
    <w:rsid w:val="0077267A"/>
    <w:rsid w:val="00772D0F"/>
    <w:rsid w:val="00783A0E"/>
    <w:rsid w:val="0078426A"/>
    <w:rsid w:val="00790896"/>
    <w:rsid w:val="0079570F"/>
    <w:rsid w:val="007A4CDB"/>
    <w:rsid w:val="007A5923"/>
    <w:rsid w:val="007B16DE"/>
    <w:rsid w:val="007B2787"/>
    <w:rsid w:val="007D47C5"/>
    <w:rsid w:val="007D5164"/>
    <w:rsid w:val="007F3395"/>
    <w:rsid w:val="00806CA0"/>
    <w:rsid w:val="00810F8D"/>
    <w:rsid w:val="00811E22"/>
    <w:rsid w:val="008224B7"/>
    <w:rsid w:val="00827556"/>
    <w:rsid w:val="00827A51"/>
    <w:rsid w:val="008435F4"/>
    <w:rsid w:val="008622BC"/>
    <w:rsid w:val="008640DB"/>
    <w:rsid w:val="00865088"/>
    <w:rsid w:val="00872A7E"/>
    <w:rsid w:val="0088369F"/>
    <w:rsid w:val="0088665D"/>
    <w:rsid w:val="008A07A9"/>
    <w:rsid w:val="008B6158"/>
    <w:rsid w:val="008F1492"/>
    <w:rsid w:val="009064DB"/>
    <w:rsid w:val="00913CBF"/>
    <w:rsid w:val="00914545"/>
    <w:rsid w:val="00914B2A"/>
    <w:rsid w:val="009205B5"/>
    <w:rsid w:val="00921E2C"/>
    <w:rsid w:val="00930442"/>
    <w:rsid w:val="009325F2"/>
    <w:rsid w:val="0094604A"/>
    <w:rsid w:val="00957048"/>
    <w:rsid w:val="0096357A"/>
    <w:rsid w:val="00963D9A"/>
    <w:rsid w:val="00981AFC"/>
    <w:rsid w:val="009840A6"/>
    <w:rsid w:val="00992C7A"/>
    <w:rsid w:val="00994E64"/>
    <w:rsid w:val="009A183A"/>
    <w:rsid w:val="009A2A17"/>
    <w:rsid w:val="009A796E"/>
    <w:rsid w:val="009B0018"/>
    <w:rsid w:val="009E4AF6"/>
    <w:rsid w:val="009F40C7"/>
    <w:rsid w:val="00A25E08"/>
    <w:rsid w:val="00A30D2A"/>
    <w:rsid w:val="00A32A13"/>
    <w:rsid w:val="00A35468"/>
    <w:rsid w:val="00A4202E"/>
    <w:rsid w:val="00A45E25"/>
    <w:rsid w:val="00A532C0"/>
    <w:rsid w:val="00A57D79"/>
    <w:rsid w:val="00A61AF2"/>
    <w:rsid w:val="00A7259A"/>
    <w:rsid w:val="00A859F0"/>
    <w:rsid w:val="00A86246"/>
    <w:rsid w:val="00A86749"/>
    <w:rsid w:val="00A869A8"/>
    <w:rsid w:val="00A978EB"/>
    <w:rsid w:val="00AA10BA"/>
    <w:rsid w:val="00AA4224"/>
    <w:rsid w:val="00AA7A39"/>
    <w:rsid w:val="00AB1A67"/>
    <w:rsid w:val="00AB4A25"/>
    <w:rsid w:val="00AC0E6B"/>
    <w:rsid w:val="00AC1FEB"/>
    <w:rsid w:val="00AC22C0"/>
    <w:rsid w:val="00AC2524"/>
    <w:rsid w:val="00AD15D8"/>
    <w:rsid w:val="00AD7503"/>
    <w:rsid w:val="00AD7746"/>
    <w:rsid w:val="00AE7B42"/>
    <w:rsid w:val="00AF303A"/>
    <w:rsid w:val="00B0577D"/>
    <w:rsid w:val="00B2653D"/>
    <w:rsid w:val="00B273A7"/>
    <w:rsid w:val="00B37D3E"/>
    <w:rsid w:val="00B40F9B"/>
    <w:rsid w:val="00B4448E"/>
    <w:rsid w:val="00B60BA0"/>
    <w:rsid w:val="00B62524"/>
    <w:rsid w:val="00B625ED"/>
    <w:rsid w:val="00BC306B"/>
    <w:rsid w:val="00BD6050"/>
    <w:rsid w:val="00BD68B1"/>
    <w:rsid w:val="00BE117C"/>
    <w:rsid w:val="00BE58A3"/>
    <w:rsid w:val="00C05BD1"/>
    <w:rsid w:val="00C07132"/>
    <w:rsid w:val="00C12F46"/>
    <w:rsid w:val="00C1410D"/>
    <w:rsid w:val="00C1415C"/>
    <w:rsid w:val="00C1586C"/>
    <w:rsid w:val="00C316A2"/>
    <w:rsid w:val="00C32BF6"/>
    <w:rsid w:val="00C47FD0"/>
    <w:rsid w:val="00C54907"/>
    <w:rsid w:val="00C56062"/>
    <w:rsid w:val="00C73616"/>
    <w:rsid w:val="00C73A4B"/>
    <w:rsid w:val="00C74BC9"/>
    <w:rsid w:val="00C84670"/>
    <w:rsid w:val="00CB47F6"/>
    <w:rsid w:val="00CC4446"/>
    <w:rsid w:val="00CE6691"/>
    <w:rsid w:val="00D05E4F"/>
    <w:rsid w:val="00D12F1E"/>
    <w:rsid w:val="00D220E3"/>
    <w:rsid w:val="00D33EBF"/>
    <w:rsid w:val="00D50F77"/>
    <w:rsid w:val="00D541FF"/>
    <w:rsid w:val="00D6327E"/>
    <w:rsid w:val="00D70002"/>
    <w:rsid w:val="00D733E4"/>
    <w:rsid w:val="00D764C0"/>
    <w:rsid w:val="00DB75C5"/>
    <w:rsid w:val="00DB7BDE"/>
    <w:rsid w:val="00DC0686"/>
    <w:rsid w:val="00DC1A0E"/>
    <w:rsid w:val="00DC33C1"/>
    <w:rsid w:val="00DE13ED"/>
    <w:rsid w:val="00DE4A7B"/>
    <w:rsid w:val="00DF0246"/>
    <w:rsid w:val="00DF6582"/>
    <w:rsid w:val="00E01A1A"/>
    <w:rsid w:val="00E118E6"/>
    <w:rsid w:val="00E130EE"/>
    <w:rsid w:val="00E17A06"/>
    <w:rsid w:val="00E2379C"/>
    <w:rsid w:val="00E31447"/>
    <w:rsid w:val="00E349B1"/>
    <w:rsid w:val="00E35997"/>
    <w:rsid w:val="00E63F95"/>
    <w:rsid w:val="00E85965"/>
    <w:rsid w:val="00EB07BD"/>
    <w:rsid w:val="00EB17A4"/>
    <w:rsid w:val="00EB341B"/>
    <w:rsid w:val="00ED1C42"/>
    <w:rsid w:val="00ED5A74"/>
    <w:rsid w:val="00EE3281"/>
    <w:rsid w:val="00EE59FF"/>
    <w:rsid w:val="00F00EF0"/>
    <w:rsid w:val="00F046AE"/>
    <w:rsid w:val="00F12D0E"/>
    <w:rsid w:val="00F25AE5"/>
    <w:rsid w:val="00F40BF0"/>
    <w:rsid w:val="00F40EF9"/>
    <w:rsid w:val="00F41B2D"/>
    <w:rsid w:val="00F60B9B"/>
    <w:rsid w:val="00F64DD6"/>
    <w:rsid w:val="00F736AD"/>
    <w:rsid w:val="00F740FE"/>
    <w:rsid w:val="00F75141"/>
    <w:rsid w:val="00F842CF"/>
    <w:rsid w:val="00F8585E"/>
    <w:rsid w:val="00F91F6A"/>
    <w:rsid w:val="00F92940"/>
    <w:rsid w:val="00FB475B"/>
    <w:rsid w:val="00FD28D5"/>
    <w:rsid w:val="00FF0528"/>
    <w:rsid w:val="00FF1E76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stroke endarrow="block"/>
    </o:shapedefaults>
    <o:shapelayout v:ext="edit">
      <o:idmap v:ext="edit" data="1"/>
      <o:rules v:ext="edit">
        <o:r id="V:Rule18" type="connector" idref="#_x0000_s1287"/>
        <o:r id="V:Rule19" type="connector" idref="#_x0000_s1310"/>
        <o:r id="V:Rule20" type="connector" idref="#_x0000_s1300"/>
        <o:r id="V:Rule21" type="connector" idref="#_x0000_s1273"/>
        <o:r id="V:Rule22" type="connector" idref="#_x0000_s1288"/>
        <o:r id="V:Rule23" type="connector" idref="#_x0000_s1301"/>
        <o:r id="V:Rule24" type="connector" idref="#_x0000_s1274"/>
        <o:r id="V:Rule25" type="connector" idref="#_x0000_s1309"/>
        <o:r id="V:Rule26" type="connector" idref="#_x0000_s1278"/>
        <o:r id="V:Rule27" type="connector" idref="#_x0000_s1150"/>
        <o:r id="V:Rule28" type="connector" idref="#_x0000_s1311"/>
        <o:r id="V:Rule29" type="connector" idref="#_x0000_s1291"/>
        <o:r id="V:Rule30" type="connector" idref="#_x0000_s1117"/>
        <o:r id="V:Rule31" type="connector" idref="#_x0000_s1307"/>
        <o:r id="V:Rule32" type="connector" idref="#_x0000_s1312"/>
        <o:r id="V:Rule33" type="connector" idref="#_x0000_s1302"/>
        <o:r id="V:Rule34" type="connector" idref="#_x0000_s131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7C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B341B"/>
  </w:style>
  <w:style w:type="paragraph" w:styleId="Altbilgi">
    <w:name w:val="footer"/>
    <w:basedOn w:val="Normal"/>
    <w:link w:val="AltbilgiChar"/>
    <w:uiPriority w:val="99"/>
    <w:unhideWhenUsed/>
    <w:rsid w:val="00EB3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B341B"/>
  </w:style>
  <w:style w:type="table" w:styleId="TabloKlavuzu">
    <w:name w:val="Table Grid"/>
    <w:basedOn w:val="NormalTablo"/>
    <w:uiPriority w:val="59"/>
    <w:rsid w:val="006377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37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7752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semiHidden/>
    <w:rsid w:val="00620427"/>
    <w:pPr>
      <w:spacing w:after="0" w:line="240" w:lineRule="auto"/>
    </w:pPr>
    <w:rPr>
      <w:rFonts w:ascii="Tahoma" w:eastAsia="Times New Roman" w:hAnsi="Tahoma" w:cs="Times New Roman"/>
      <w:sz w:val="16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620427"/>
    <w:rPr>
      <w:rFonts w:ascii="Tahoma" w:eastAsia="Times New Roman" w:hAnsi="Tahoma" w:cs="Times New Roman"/>
      <w:sz w:val="16"/>
      <w:szCs w:val="24"/>
    </w:rPr>
  </w:style>
  <w:style w:type="paragraph" w:styleId="ListeParagraf">
    <w:name w:val="List Paragraph"/>
    <w:basedOn w:val="Normal"/>
    <w:uiPriority w:val="34"/>
    <w:qFormat/>
    <w:rsid w:val="00810F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trateji\Yeni%20Klas&#246;r\Kayit_sureci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9E8D14D-6A88-4CC2-9703-42CFD118E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Kayit_sureci</Template>
  <TotalTime>575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Aygün</dc:creator>
  <cp:lastModifiedBy>Remzi-Rüzgar</cp:lastModifiedBy>
  <cp:revision>48</cp:revision>
  <cp:lastPrinted>2013-03-25T14:06:00Z</cp:lastPrinted>
  <dcterms:created xsi:type="dcterms:W3CDTF">2011-12-21T15:29:00Z</dcterms:created>
  <dcterms:modified xsi:type="dcterms:W3CDTF">2014-11-10T14:52:00Z</dcterms:modified>
</cp:coreProperties>
</file>