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10206" w:type="dxa"/>
            <w:gridSpan w:val="2"/>
            <w:shd w:val="clear" w:color="auto" w:fill="auto"/>
            <w:vAlign w:val="center"/>
          </w:tcPr>
          <w:p w:rsidR="002F5CE2" w:rsidRPr="00C0748C" w:rsidRDefault="002F5CE2" w:rsidP="002F1C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0748C">
              <w:rPr>
                <w:b/>
                <w:sz w:val="28"/>
                <w:szCs w:val="28"/>
              </w:rPr>
              <w:t>DERS TANITIM FORMU</w:t>
            </w:r>
          </w:p>
        </w:tc>
      </w:tr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Adı</w:t>
            </w:r>
          </w:p>
        </w:tc>
        <w:tc>
          <w:tcPr>
            <w:tcW w:w="6804" w:type="dxa"/>
            <w:vAlign w:val="center"/>
          </w:tcPr>
          <w:p w:rsidR="002F5CE2" w:rsidRPr="008B29BC" w:rsidRDefault="001F549F" w:rsidP="008B29BC">
            <w:pPr>
              <w:spacing w:after="0" w:line="240" w:lineRule="auto"/>
              <w:jc w:val="both"/>
            </w:pPr>
            <w:proofErr w:type="spellStart"/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Reolojik</w:t>
            </w:r>
            <w:proofErr w:type="spellEnd"/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 xml:space="preserve"> Yöntemler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Öğretim Dili</w:t>
            </w:r>
          </w:p>
        </w:tc>
        <w:tc>
          <w:tcPr>
            <w:tcW w:w="6804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>
              <w:t>Türkçe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Verildiği Düzey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Ön Lisans ( )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Lisans ()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Yüksek Lisans(</w:t>
            </w:r>
            <w:r>
              <w:t>x</w:t>
            </w:r>
            <w:r w:rsidRPr="00185461">
              <w:t xml:space="preserve"> )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Doktora()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F5CE2" w:rsidRPr="00185461" w:rsidTr="002F1CD9">
        <w:tc>
          <w:tcPr>
            <w:tcW w:w="0" w:type="auto"/>
            <w:gridSpan w:val="3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Eğitim Öğretim Sistemi</w:t>
            </w:r>
          </w:p>
        </w:tc>
      </w:tr>
      <w:tr w:rsidR="002F5CE2" w:rsidRPr="00185461" w:rsidTr="002F1CD9"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Örgün Öğretim (</w:t>
            </w:r>
            <w:r>
              <w:t>x</w:t>
            </w:r>
            <w:r w:rsidRPr="00185461">
              <w:t xml:space="preserve"> )</w:t>
            </w: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Uzaktan Öğretim( )</w:t>
            </w: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Diğer ( )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3402"/>
        <w:gridCol w:w="3402"/>
      </w:tblGrid>
      <w:tr w:rsidR="002F5CE2" w:rsidRPr="00185461" w:rsidTr="002F1CD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Türü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Alan Kodu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</w:rPr>
              <w:t>in Optik</w:t>
            </w:r>
            <w:r w:rsidRPr="00185461">
              <w:rPr>
                <w:b/>
                <w:color w:val="FFFFFF"/>
              </w:rPr>
              <w:t xml:space="preserve"> Kodu</w:t>
            </w:r>
          </w:p>
        </w:tc>
      </w:tr>
      <w:tr w:rsidR="002F5CE2" w:rsidRPr="00185461" w:rsidTr="002F1CD9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Zorunlu ()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 w:rsidRPr="00185461">
              <w:t>Seçmeli (</w:t>
            </w:r>
            <w:r>
              <w:t>x</w:t>
            </w:r>
            <w:r w:rsidRPr="00185461">
              <w:t>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F5CE2" w:rsidRPr="00EB5608" w:rsidRDefault="002F5CE2" w:rsidP="002F1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F5CE2" w:rsidRPr="00E14D36" w:rsidRDefault="002F5CE2" w:rsidP="002F1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2F5CE2" w:rsidRPr="00185461" w:rsidTr="002F1CD9"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Teorik </w:t>
            </w:r>
            <w:r w:rsidRPr="00185461">
              <w:rPr>
                <w:b/>
                <w:color w:val="FFFFFF"/>
              </w:rPr>
              <w:t>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Uygulama 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Toplam 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Yarıyılı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Ulusal Kredi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AKTS Kredi</w:t>
            </w:r>
          </w:p>
        </w:tc>
      </w:tr>
      <w:tr w:rsidR="002F5CE2" w:rsidRPr="00185461" w:rsidTr="002F1CD9"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Güz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5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3C68E5" w:rsidTr="002F1CD9">
        <w:tc>
          <w:tcPr>
            <w:tcW w:w="3402" w:type="dxa"/>
            <w:shd w:val="clear" w:color="auto" w:fill="8DB3E2"/>
            <w:vAlign w:val="center"/>
          </w:tcPr>
          <w:p w:rsidR="002F5CE2" w:rsidRPr="003C68E5" w:rsidRDefault="002F5CE2" w:rsidP="002F1CD9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 w:rsidRPr="003C68E5">
              <w:rPr>
                <w:b/>
                <w:color w:val="FFFFFF"/>
                <w:sz w:val="20"/>
                <w:szCs w:val="20"/>
              </w:rPr>
              <w:t>Dersin Amacı</w:t>
            </w:r>
          </w:p>
        </w:tc>
        <w:tc>
          <w:tcPr>
            <w:tcW w:w="6804" w:type="dxa"/>
            <w:vAlign w:val="center"/>
          </w:tcPr>
          <w:p w:rsidR="001F549F" w:rsidRPr="001F549F" w:rsidRDefault="001F549F" w:rsidP="00F075E6">
            <w:pPr>
              <w:pStyle w:val="ListeParagraf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454"/>
              <w:rPr>
                <w:rFonts w:cs="Calibri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 xml:space="preserve">Karmaşık sıvıların </w:t>
            </w:r>
            <w:proofErr w:type="spellStart"/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mikroölçekteki</w:t>
            </w:r>
            <w:proofErr w:type="spellEnd"/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 xml:space="preserve"> yapısını aydınlatmak için </w:t>
            </w:r>
            <w:proofErr w:type="spellStart"/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reolojik</w:t>
            </w:r>
            <w:proofErr w:type="spellEnd"/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 xml:space="preserve"> yöntemlerin ne şekilde kullanılabileceğinin açıklaması</w:t>
            </w:r>
          </w:p>
          <w:p w:rsidR="001F549F" w:rsidRPr="001F549F" w:rsidRDefault="001F549F" w:rsidP="00F075E6">
            <w:pPr>
              <w:pStyle w:val="ListeParagraf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454"/>
              <w:rPr>
                <w:rFonts w:cs="Calibri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 xml:space="preserve">Newton kuralına uymayan akışkanların </w:t>
            </w:r>
            <w:proofErr w:type="spellStart"/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reolojik</w:t>
            </w:r>
            <w:proofErr w:type="spellEnd"/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 xml:space="preserve"> ve akım davranışları</w:t>
            </w:r>
          </w:p>
          <w:p w:rsidR="008B29BC" w:rsidRPr="00CA690D" w:rsidRDefault="001F549F" w:rsidP="00F075E6">
            <w:pPr>
              <w:pStyle w:val="ListeParagraf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454"/>
              <w:rPr>
                <w:rFonts w:cs="Calibri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Reolojik</w:t>
            </w:r>
            <w:proofErr w:type="spellEnd"/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 xml:space="preserve"> verilerin değerlendirilmesi, yorumlanması ve modellenmesi </w:t>
            </w:r>
          </w:p>
        </w:tc>
      </w:tr>
    </w:tbl>
    <w:p w:rsidR="002F5CE2" w:rsidRDefault="002F5CE2" w:rsidP="002F5CE2">
      <w:pPr>
        <w:pStyle w:val="Bo"/>
      </w:pPr>
    </w:p>
    <w:p w:rsidR="00027731" w:rsidRDefault="00027731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027731" w:rsidRPr="00185461" w:rsidTr="002F1CD9">
        <w:tc>
          <w:tcPr>
            <w:tcW w:w="3402" w:type="dxa"/>
            <w:shd w:val="clear" w:color="auto" w:fill="8DB3E2"/>
            <w:vAlign w:val="center"/>
          </w:tcPr>
          <w:p w:rsidR="00027731" w:rsidRPr="00F075E6" w:rsidRDefault="00027731" w:rsidP="002F1CD9">
            <w:pPr>
              <w:spacing w:after="0" w:line="240" w:lineRule="auto"/>
              <w:rPr>
                <w:b/>
                <w:color w:val="FFFFFF"/>
              </w:rPr>
            </w:pPr>
            <w:r w:rsidRPr="00F075E6">
              <w:rPr>
                <w:b/>
                <w:color w:val="FFFFFF"/>
              </w:rPr>
              <w:t xml:space="preserve">Ders İçeriği </w:t>
            </w:r>
          </w:p>
        </w:tc>
        <w:tc>
          <w:tcPr>
            <w:tcW w:w="6804" w:type="dxa"/>
            <w:vAlign w:val="center"/>
          </w:tcPr>
          <w:p w:rsidR="00027731" w:rsidRPr="00F075E6" w:rsidRDefault="001F549F" w:rsidP="00F075E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F075E6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Karmaşık sıvıların mikro ölçekteki yapısı. </w:t>
            </w:r>
            <w:proofErr w:type="gramEnd"/>
            <w:r w:rsidRPr="00F075E6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Mikro ölçekteki yapı ile kayma altında akım arasındaki ilişki. Kayma altındaki davranışın modellenmesi ve deneysel olarak saptanması. Lineer </w:t>
            </w:r>
            <w:proofErr w:type="spellStart"/>
            <w:r w:rsidRPr="00F075E6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viskoelastik</w:t>
            </w:r>
            <w:proofErr w:type="spellEnd"/>
            <w:r w:rsidRPr="00F075E6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davranışın modellenmesi. Dinamik gerilim altında akım testlerinin </w:t>
            </w:r>
            <w:proofErr w:type="spellStart"/>
            <w:r w:rsidRPr="00F075E6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mikroyapı</w:t>
            </w:r>
            <w:proofErr w:type="spellEnd"/>
            <w:r w:rsidRPr="00F075E6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aydınlatılmasında kullanılması.</w:t>
            </w:r>
          </w:p>
        </w:tc>
      </w:tr>
    </w:tbl>
    <w:p w:rsidR="00027731" w:rsidRDefault="00027731" w:rsidP="002F5CE2">
      <w:pPr>
        <w:pStyle w:val="Bo"/>
      </w:pPr>
    </w:p>
    <w:p w:rsidR="00027731" w:rsidRDefault="00027731" w:rsidP="002F5CE2">
      <w:pPr>
        <w:pStyle w:val="Bo"/>
      </w:pPr>
    </w:p>
    <w:p w:rsidR="00027731" w:rsidRDefault="00027731" w:rsidP="002F5CE2">
      <w:pPr>
        <w:pStyle w:val="Bo"/>
      </w:pPr>
    </w:p>
    <w:p w:rsidR="002F5CE2" w:rsidRDefault="00027731" w:rsidP="002F5CE2">
      <w:pPr>
        <w:pStyle w:val="Bo"/>
      </w:pPr>
      <w:proofErr w:type="spellStart"/>
      <w:r>
        <w:t>asasxasa</w:t>
      </w:r>
      <w:proofErr w:type="spellEnd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 xml:space="preserve">Ön Koşul </w:t>
            </w:r>
          </w:p>
        </w:tc>
        <w:tc>
          <w:tcPr>
            <w:tcW w:w="6804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>
              <w:t>YOK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3C68E5" w:rsidTr="005565B1">
        <w:trPr>
          <w:trHeight w:val="2102"/>
        </w:trPr>
        <w:tc>
          <w:tcPr>
            <w:tcW w:w="3402" w:type="dxa"/>
            <w:shd w:val="clear" w:color="auto" w:fill="8DB3E2"/>
            <w:vAlign w:val="center"/>
          </w:tcPr>
          <w:p w:rsidR="002F5CE2" w:rsidRPr="003C68E5" w:rsidRDefault="002F5CE2" w:rsidP="002F1CD9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6804" w:type="dxa"/>
            <w:vAlign w:val="center"/>
          </w:tcPr>
          <w:p w:rsidR="001F549F" w:rsidRPr="001F549F" w:rsidRDefault="001F549F" w:rsidP="00F075E6">
            <w:pPr>
              <w:pStyle w:val="ListeParagraf"/>
              <w:numPr>
                <w:ilvl w:val="0"/>
                <w:numId w:val="16"/>
              </w:numPr>
              <w:spacing w:line="240" w:lineRule="auto"/>
              <w:ind w:left="454"/>
              <w:rPr>
                <w:rFonts w:cs="Calibri"/>
                <w:color w:val="000000"/>
                <w:shd w:val="clear" w:color="auto" w:fill="FFFFFF"/>
              </w:rPr>
            </w:pPr>
            <w:r w:rsidRPr="001F549F">
              <w:rPr>
                <w:rFonts w:cs="Calibri"/>
                <w:color w:val="000000"/>
                <w:shd w:val="clear" w:color="auto" w:fill="FFFFFF"/>
              </w:rPr>
              <w:t xml:space="preserve">Akışkanların akımının Newton kuralından sapmasına neden olan </w:t>
            </w:r>
            <w:proofErr w:type="spellStart"/>
            <w:r w:rsidRPr="001F549F">
              <w:rPr>
                <w:rFonts w:cs="Calibri"/>
                <w:color w:val="000000"/>
                <w:shd w:val="clear" w:color="auto" w:fill="FFFFFF"/>
              </w:rPr>
              <w:t>mikroyapının</w:t>
            </w:r>
            <w:proofErr w:type="spellEnd"/>
            <w:r w:rsidRPr="001F549F">
              <w:rPr>
                <w:rFonts w:cs="Calibri"/>
                <w:color w:val="000000"/>
                <w:shd w:val="clear" w:color="auto" w:fill="FFFFFF"/>
              </w:rPr>
              <w:t xml:space="preserve"> kavranması.</w:t>
            </w:r>
          </w:p>
          <w:p w:rsidR="001F549F" w:rsidRPr="001F549F" w:rsidRDefault="001F549F" w:rsidP="00F075E6">
            <w:pPr>
              <w:pStyle w:val="ListeParagraf"/>
              <w:numPr>
                <w:ilvl w:val="0"/>
                <w:numId w:val="16"/>
              </w:numPr>
              <w:spacing w:line="240" w:lineRule="auto"/>
              <w:ind w:left="454"/>
              <w:rPr>
                <w:rFonts w:cs="Calibri"/>
                <w:color w:val="000000"/>
                <w:shd w:val="clear" w:color="auto" w:fill="FFFFFF"/>
              </w:rPr>
            </w:pPr>
            <w:r w:rsidRPr="001F549F">
              <w:rPr>
                <w:rFonts w:cs="Calibri"/>
                <w:color w:val="000000"/>
                <w:shd w:val="clear" w:color="auto" w:fill="FFFFFF"/>
              </w:rPr>
              <w:t xml:space="preserve"> Akışkanların kayma gerilimi – kayma hızı davranışlarının anlaşılması.</w:t>
            </w:r>
          </w:p>
          <w:p w:rsidR="001F549F" w:rsidRPr="001F549F" w:rsidRDefault="001F549F" w:rsidP="00F075E6">
            <w:pPr>
              <w:pStyle w:val="ListeParagraf"/>
              <w:numPr>
                <w:ilvl w:val="0"/>
                <w:numId w:val="16"/>
              </w:numPr>
              <w:spacing w:line="240" w:lineRule="auto"/>
              <w:ind w:left="454"/>
              <w:rPr>
                <w:rFonts w:cs="Calibri"/>
                <w:color w:val="000000"/>
                <w:shd w:val="clear" w:color="auto" w:fill="FFFFFF"/>
              </w:rPr>
            </w:pPr>
            <w:r w:rsidRPr="001F549F">
              <w:rPr>
                <w:rFonts w:cs="Calibri"/>
                <w:color w:val="000000"/>
                <w:shd w:val="clear" w:color="auto" w:fill="FFFFFF"/>
              </w:rPr>
              <w:t>Karmaşık yapıdaki sıvıların kayma altındaki davranışlarının modellenmesi.</w:t>
            </w:r>
          </w:p>
          <w:p w:rsidR="001F549F" w:rsidRPr="001F549F" w:rsidRDefault="001F549F" w:rsidP="00F075E6">
            <w:pPr>
              <w:pStyle w:val="ListeParagraf"/>
              <w:numPr>
                <w:ilvl w:val="0"/>
                <w:numId w:val="16"/>
              </w:numPr>
              <w:spacing w:line="240" w:lineRule="auto"/>
              <w:ind w:left="454"/>
              <w:rPr>
                <w:rFonts w:cs="Calibri"/>
                <w:color w:val="000000"/>
                <w:shd w:val="clear" w:color="auto" w:fill="FFFFFF"/>
              </w:rPr>
            </w:pPr>
            <w:r w:rsidRPr="001F549F">
              <w:rPr>
                <w:rFonts w:cs="Calibri"/>
                <w:color w:val="000000"/>
                <w:shd w:val="clear" w:color="auto" w:fill="FFFFFF"/>
              </w:rPr>
              <w:t>Karmaşık sıvıların borulardan ve kanallardan akım davranışlarının kavranması.</w:t>
            </w:r>
          </w:p>
          <w:p w:rsidR="002F5CE2" w:rsidRPr="001F549F" w:rsidRDefault="001F549F" w:rsidP="00F075E6">
            <w:pPr>
              <w:pStyle w:val="ListeParagraf"/>
              <w:numPr>
                <w:ilvl w:val="0"/>
                <w:numId w:val="16"/>
              </w:numPr>
              <w:spacing w:line="240" w:lineRule="auto"/>
              <w:ind w:left="454"/>
              <w:rPr>
                <w:rFonts w:cs="Calibri"/>
                <w:color w:val="000000"/>
                <w:shd w:val="clear" w:color="auto" w:fill="FFFFFF"/>
              </w:rPr>
            </w:pPr>
            <w:proofErr w:type="gramStart"/>
            <w:r w:rsidRPr="001F549F">
              <w:rPr>
                <w:rFonts w:cs="Calibri"/>
                <w:color w:val="000000"/>
                <w:shd w:val="clear" w:color="auto" w:fill="FFFFFF"/>
              </w:rPr>
              <w:t>Yapı aydınlatılmasında dinamik yöntemlerin kullanılması.</w:t>
            </w:r>
            <w:proofErr w:type="gramEnd"/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Öğretim Elemanı</w:t>
            </w:r>
          </w:p>
        </w:tc>
        <w:tc>
          <w:tcPr>
            <w:tcW w:w="6804" w:type="dxa"/>
            <w:vAlign w:val="center"/>
          </w:tcPr>
          <w:p w:rsidR="002F5CE2" w:rsidRPr="00185461" w:rsidRDefault="008B29BC" w:rsidP="0060277F">
            <w:pPr>
              <w:pStyle w:val="ListeParagraf"/>
              <w:spacing w:after="0" w:line="240" w:lineRule="auto"/>
              <w:ind w:left="0"/>
            </w:pPr>
            <w:r>
              <w:t>Prof. Dr. Hasan Toğrul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Yardımcı Öğretim Elemanı</w:t>
            </w:r>
          </w:p>
        </w:tc>
        <w:tc>
          <w:tcPr>
            <w:tcW w:w="6804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</w:p>
        </w:tc>
      </w:tr>
    </w:tbl>
    <w:p w:rsidR="002F5CE2" w:rsidRDefault="002F5CE2" w:rsidP="002F5CE2">
      <w:pPr>
        <w:pStyle w:val="Bo"/>
      </w:pPr>
    </w:p>
    <w:p w:rsidR="008B29BC" w:rsidRDefault="008B29BC" w:rsidP="002F5CE2">
      <w:pPr>
        <w:pStyle w:val="Bo"/>
      </w:pPr>
    </w:p>
    <w:p w:rsidR="008B29BC" w:rsidRDefault="008B29BC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3C68E5" w:rsidTr="002F1CD9">
        <w:tc>
          <w:tcPr>
            <w:tcW w:w="3402" w:type="dxa"/>
            <w:shd w:val="clear" w:color="auto" w:fill="8DB3E2"/>
            <w:vAlign w:val="center"/>
          </w:tcPr>
          <w:p w:rsidR="002F5CE2" w:rsidRPr="003C68E5" w:rsidRDefault="002F5CE2" w:rsidP="002F1CD9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Ders Kitabı / Önerilen Kaynaklar</w:t>
            </w:r>
          </w:p>
        </w:tc>
        <w:tc>
          <w:tcPr>
            <w:tcW w:w="6804" w:type="dxa"/>
            <w:vAlign w:val="center"/>
          </w:tcPr>
          <w:p w:rsidR="002F5CE2" w:rsidRDefault="008B29BC" w:rsidP="0060277F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-Prof. Dr. Hasan Toğrul Tarafından oluşturulan ders notları</w:t>
            </w:r>
          </w:p>
          <w:p w:rsidR="001F549F" w:rsidRDefault="001F549F" w:rsidP="001F549F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  <w:r w:rsidRPr="001F549F">
              <w:rPr>
                <w:shd w:val="clear" w:color="auto" w:fill="FFFFFF"/>
              </w:rPr>
              <w:t xml:space="preserve">Diğer Kaynaklar: 1. </w:t>
            </w:r>
            <w:proofErr w:type="spellStart"/>
            <w:r w:rsidRPr="001F549F">
              <w:rPr>
                <w:shd w:val="clear" w:color="auto" w:fill="FFFFFF"/>
              </w:rPr>
              <w:t>Haake</w:t>
            </w:r>
            <w:proofErr w:type="spellEnd"/>
            <w:r w:rsidRPr="001F549F">
              <w:rPr>
                <w:shd w:val="clear" w:color="auto" w:fill="FFFFFF"/>
              </w:rPr>
              <w:t xml:space="preserve"> </w:t>
            </w:r>
            <w:proofErr w:type="spellStart"/>
            <w:r w:rsidRPr="001F549F">
              <w:rPr>
                <w:shd w:val="clear" w:color="auto" w:fill="FFFFFF"/>
              </w:rPr>
              <w:t>Rheometre</w:t>
            </w:r>
            <w:proofErr w:type="spellEnd"/>
            <w:r w:rsidRPr="001F549F">
              <w:rPr>
                <w:shd w:val="clear" w:color="auto" w:fill="FFFFFF"/>
              </w:rPr>
              <w:t xml:space="preserve"> El Kitabı </w:t>
            </w:r>
          </w:p>
          <w:p w:rsidR="008B29BC" w:rsidRPr="001F549F" w:rsidRDefault="001F549F" w:rsidP="001F549F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                </w:t>
            </w:r>
            <w:r w:rsidRPr="001F549F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 xml:space="preserve">. Bilimsel </w:t>
            </w:r>
            <w:proofErr w:type="spellStart"/>
            <w:r>
              <w:rPr>
                <w:shd w:val="clear" w:color="auto" w:fill="FFFFFF"/>
              </w:rPr>
              <w:t>Makalller</w:t>
            </w:r>
            <w:proofErr w:type="spellEnd"/>
          </w:p>
          <w:p w:rsidR="008B29BC" w:rsidRPr="0060277F" w:rsidRDefault="008B29BC" w:rsidP="0060277F">
            <w:pPr>
              <w:spacing w:after="0" w:line="240" w:lineRule="auto"/>
              <w:jc w:val="both"/>
              <w:rPr>
                <w:shd w:val="clear" w:color="auto" w:fill="FFFFFF"/>
              </w:rPr>
            </w:pP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F5CE2" w:rsidRPr="00185461" w:rsidTr="002F1CD9">
        <w:tc>
          <w:tcPr>
            <w:tcW w:w="0" w:type="auto"/>
            <w:gridSpan w:val="3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Başarı Notunu Değerlendirme Sistemi</w:t>
            </w:r>
          </w:p>
        </w:tc>
      </w:tr>
      <w:tr w:rsidR="002F5CE2" w:rsidRPr="00185461" w:rsidTr="002F1CD9"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 w:rsidRPr="00185461">
              <w:t xml:space="preserve">( </w:t>
            </w:r>
            <w:r>
              <w:t>x</w:t>
            </w:r>
            <w:r w:rsidRPr="00185461">
              <w:t>) Doğrudan Dönüşüm Sistemi</w:t>
            </w: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 w:rsidRPr="00185461">
              <w:t>( ) Bağıl Değerlendirme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1701"/>
        <w:gridCol w:w="1701"/>
        <w:gridCol w:w="392"/>
      </w:tblGrid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Araçlar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Sayı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Oran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Derse Devam ve Katılım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5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Ölçme ve Değerlendirme</w:t>
            </w: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 xml:space="preserve">Araştırma Ödevi </w:t>
            </w:r>
          </w:p>
        </w:tc>
        <w:tc>
          <w:tcPr>
            <w:tcW w:w="1701" w:type="dxa"/>
            <w:vAlign w:val="center"/>
          </w:tcPr>
          <w:p w:rsidR="002F5CE2" w:rsidRDefault="008B29BC" w:rsidP="002F1CD9">
            <w:pPr>
              <w:keepNext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Kısa Sınav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16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Sunum</w:t>
            </w:r>
          </w:p>
        </w:tc>
        <w:tc>
          <w:tcPr>
            <w:tcW w:w="1701" w:type="dxa"/>
            <w:vAlign w:val="center"/>
          </w:tcPr>
          <w:p w:rsidR="002F5CE2" w:rsidRDefault="00DC6EDB" w:rsidP="002F1CD9">
            <w:pPr>
              <w:keepNext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10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Literatür tarama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4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Yarıyıl Sınavı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50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right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Topla</w:t>
            </w:r>
            <w:bookmarkStart w:id="0" w:name="_GoBack"/>
            <w:bookmarkEnd w:id="0"/>
            <w:r w:rsidRPr="00185461">
              <w:rPr>
                <w:b/>
                <w:color w:val="FFFFFF"/>
              </w:rPr>
              <w:t>m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% 100</w:t>
            </w:r>
          </w:p>
        </w:tc>
      </w:tr>
      <w:tr w:rsidR="002F5CE2" w:rsidRPr="003C68E5" w:rsidTr="002F1CD9">
        <w:tc>
          <w:tcPr>
            <w:tcW w:w="10598" w:type="dxa"/>
            <w:gridSpan w:val="6"/>
            <w:shd w:val="clear" w:color="auto" w:fill="E36C0A"/>
          </w:tcPr>
          <w:p w:rsidR="002F5CE2" w:rsidRPr="003C68E5" w:rsidRDefault="002F5CE2" w:rsidP="002F1CD9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lastRenderedPageBreak/>
              <w:t>Haftalara Göre Ders Konuları</w:t>
            </w:r>
          </w:p>
        </w:tc>
      </w:tr>
      <w:tr w:rsidR="002F5CE2" w:rsidRPr="003C68E5" w:rsidTr="002F1CD9">
        <w:tc>
          <w:tcPr>
            <w:tcW w:w="1134" w:type="dxa"/>
            <w:shd w:val="clear" w:color="auto" w:fill="8DB3E2"/>
          </w:tcPr>
          <w:p w:rsidR="002F5CE2" w:rsidRPr="003C68E5" w:rsidRDefault="002F5CE2" w:rsidP="002F1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Hafta</w:t>
            </w:r>
          </w:p>
        </w:tc>
        <w:tc>
          <w:tcPr>
            <w:tcW w:w="5670" w:type="dxa"/>
            <w:gridSpan w:val="2"/>
            <w:shd w:val="clear" w:color="auto" w:fill="8DB3E2"/>
          </w:tcPr>
          <w:p w:rsidR="002F5CE2" w:rsidRPr="003C68E5" w:rsidRDefault="002F5CE2" w:rsidP="002F1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Konular</w:t>
            </w:r>
          </w:p>
        </w:tc>
        <w:tc>
          <w:tcPr>
            <w:tcW w:w="3794" w:type="dxa"/>
            <w:gridSpan w:val="3"/>
            <w:shd w:val="clear" w:color="auto" w:fill="8DB3E2"/>
          </w:tcPr>
          <w:p w:rsidR="002F5CE2" w:rsidRPr="003C68E5" w:rsidRDefault="002F5CE2" w:rsidP="002F1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Öğretim Yöntemleri</w:t>
            </w:r>
          </w:p>
        </w:tc>
      </w:tr>
      <w:tr w:rsidR="0060277F" w:rsidRPr="003C68E5" w:rsidTr="00EB20B4">
        <w:trPr>
          <w:trHeight w:val="113"/>
        </w:trPr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597F1B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597F1B">
              <w:rPr>
                <w:rFonts w:cs="Calibri"/>
              </w:rPr>
              <w:t xml:space="preserve">Karmaşık sıvılar: </w:t>
            </w:r>
            <w:proofErr w:type="spellStart"/>
            <w:r w:rsidRPr="00597F1B">
              <w:rPr>
                <w:rFonts w:cs="Calibri"/>
              </w:rPr>
              <w:t>Kolloidal</w:t>
            </w:r>
            <w:proofErr w:type="spellEnd"/>
            <w:r w:rsidRPr="00597F1B">
              <w:rPr>
                <w:rFonts w:cs="Calibri"/>
              </w:rPr>
              <w:t xml:space="preserve"> sıvı-sıvı, gaz-sıvı, katı-sıvı iki fazlı akım ve nanometre ölçeğinde katı tane süspansiyonlarının mikro düzeyde yapısı. </w:t>
            </w:r>
            <w:proofErr w:type="gramStart"/>
            <w:r w:rsidRPr="00597F1B">
              <w:rPr>
                <w:rFonts w:cs="Calibri"/>
              </w:rPr>
              <w:t>Newton kuralına uymayan akımın fiziksel temelleri.</w:t>
            </w:r>
            <w:proofErr w:type="gramEnd"/>
          </w:p>
        </w:tc>
        <w:tc>
          <w:tcPr>
            <w:tcW w:w="3794" w:type="dxa"/>
            <w:gridSpan w:val="3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BA547D" w:rsidTr="00EB20B4">
        <w:trPr>
          <w:trHeight w:val="221"/>
        </w:trPr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2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597F1B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597F1B">
              <w:rPr>
                <w:rFonts w:cs="Calibri"/>
              </w:rPr>
              <w:t>Kayma hareketi altında karmaşık sıvıların kayma gerilimine karşı kayma hızı davranışının kavranması.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3C68E5" w:rsidTr="00EB20B4"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3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597F1B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597F1B">
              <w:rPr>
                <w:rFonts w:cs="Calibri"/>
              </w:rPr>
              <w:t>Viskozite kavramı. Newton kuralına uyan akışkanların viskozitesi. Kayma hızındaki artışla viskoziteleri azalan ve artan sıvılar. Viskozite ve kayma hızı - kayma gerilimi ilişkilerinin modellenmesi.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3C68E5" w:rsidTr="00EB20B4"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597F1B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BC6ED9">
              <w:rPr>
                <w:rFonts w:cs="Calibri"/>
              </w:rPr>
              <w:t>Değişik viskozite bağıntılarına uyan sıvıların akım davranışlarının değerlendirilmesi.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3C68E5" w:rsidTr="00EB20B4"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597F1B" w:rsidP="0060277F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BC6ED9">
              <w:rPr>
                <w:rFonts w:cs="Calibri"/>
              </w:rPr>
              <w:t>Viskometre</w:t>
            </w:r>
            <w:proofErr w:type="spellEnd"/>
            <w:r w:rsidRPr="00BC6ED9">
              <w:rPr>
                <w:rFonts w:cs="Calibri"/>
              </w:rPr>
              <w:t xml:space="preserve"> ve </w:t>
            </w:r>
            <w:proofErr w:type="spellStart"/>
            <w:r w:rsidRPr="00BC6ED9">
              <w:rPr>
                <w:rFonts w:cs="Calibri"/>
              </w:rPr>
              <w:t>reometrelerin</w:t>
            </w:r>
            <w:proofErr w:type="spellEnd"/>
            <w:r w:rsidRPr="00BC6ED9">
              <w:rPr>
                <w:rFonts w:cs="Calibri"/>
              </w:rPr>
              <w:t xml:space="preserve"> çalışma prensipleri. Akım davranışını tanımlamak için ölçülen değişkenler.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3C68E5" w:rsidTr="00EB20B4"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6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597F1B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BC6ED9">
              <w:rPr>
                <w:rFonts w:cs="Calibri"/>
              </w:rPr>
              <w:t>Viskozitenin sıcaklık ve zamana bağımlılığını ölçmek için yapılan testler.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3C68E5" w:rsidTr="00EB20B4"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7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BC6ED9" w:rsidP="0060277F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BC6ED9">
              <w:rPr>
                <w:rFonts w:cs="Calibri"/>
              </w:rPr>
              <w:t>Viskometreden</w:t>
            </w:r>
            <w:proofErr w:type="spellEnd"/>
            <w:r w:rsidRPr="00BC6ED9">
              <w:rPr>
                <w:rFonts w:cs="Calibri"/>
              </w:rPr>
              <w:t xml:space="preserve"> elde edilen verilerden etken modelin bulunması.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3C68E5" w:rsidTr="00EB20B4"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8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BC6ED9" w:rsidP="0060277F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BC6ED9">
              <w:rPr>
                <w:rFonts w:cs="Calibri"/>
              </w:rPr>
              <w:t>Viscoelastisitenin</w:t>
            </w:r>
            <w:proofErr w:type="spellEnd"/>
            <w:r w:rsidRPr="00BC6ED9">
              <w:rPr>
                <w:rFonts w:cs="Calibri"/>
              </w:rPr>
              <w:t xml:space="preserve"> fiziksel temelleri. </w:t>
            </w:r>
            <w:proofErr w:type="spellStart"/>
            <w:r w:rsidRPr="00BC6ED9">
              <w:rPr>
                <w:rFonts w:cs="Calibri"/>
              </w:rPr>
              <w:t>Viskoelastik</w:t>
            </w:r>
            <w:proofErr w:type="spellEnd"/>
            <w:r w:rsidRPr="00BC6ED9">
              <w:rPr>
                <w:rFonts w:cs="Calibri"/>
              </w:rPr>
              <w:t xml:space="preserve"> davranış tipleri.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3C68E5" w:rsidTr="00EB20B4"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9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DC6EDB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DC6EDB">
              <w:rPr>
                <w:rFonts w:cs="Calibri"/>
              </w:rPr>
              <w:t>Ara Sınav 1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3C68E5" w:rsidTr="00EB20B4"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10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BC6ED9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BC6ED9">
              <w:rPr>
                <w:rFonts w:cs="Calibri"/>
              </w:rPr>
              <w:t>Kayma gerilimi altında tutulma ve gerilimin kaldırılmasından sonra sistemin davranışından elde edilen bilgi.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BC6ED9" w:rsidRPr="003C68E5" w:rsidTr="00EB20B4">
        <w:tc>
          <w:tcPr>
            <w:tcW w:w="1134" w:type="dxa"/>
            <w:vAlign w:val="center"/>
          </w:tcPr>
          <w:p w:rsidR="00BC6ED9" w:rsidRPr="00823EAF" w:rsidRDefault="00BC6ED9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11</w:t>
            </w:r>
          </w:p>
        </w:tc>
        <w:tc>
          <w:tcPr>
            <w:tcW w:w="5670" w:type="dxa"/>
            <w:gridSpan w:val="2"/>
            <w:vAlign w:val="bottom"/>
          </w:tcPr>
          <w:p w:rsidR="00BC6ED9" w:rsidRPr="0060277F" w:rsidRDefault="00BC6ED9" w:rsidP="00F9151D">
            <w:pPr>
              <w:spacing w:after="0" w:line="240" w:lineRule="auto"/>
              <w:jc w:val="center"/>
              <w:rPr>
                <w:rFonts w:cs="Calibri"/>
              </w:rPr>
            </w:pPr>
            <w:r w:rsidRPr="00BC6ED9">
              <w:rPr>
                <w:rFonts w:cs="Calibri"/>
              </w:rPr>
              <w:t>Kayma gerilimi altında tutulma ve gerilimin kaldırılmasından sonra sistemin davranışından elde edilen bilgi.</w:t>
            </w:r>
          </w:p>
        </w:tc>
        <w:tc>
          <w:tcPr>
            <w:tcW w:w="3794" w:type="dxa"/>
            <w:gridSpan w:val="3"/>
          </w:tcPr>
          <w:p w:rsidR="00BC6ED9" w:rsidRPr="00823EAF" w:rsidRDefault="00BC6ED9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BC6ED9" w:rsidRPr="003C68E5" w:rsidTr="00EB20B4">
        <w:tc>
          <w:tcPr>
            <w:tcW w:w="1134" w:type="dxa"/>
            <w:vAlign w:val="center"/>
          </w:tcPr>
          <w:p w:rsidR="00BC6ED9" w:rsidRPr="00823EAF" w:rsidRDefault="00BC6ED9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12</w:t>
            </w:r>
          </w:p>
        </w:tc>
        <w:tc>
          <w:tcPr>
            <w:tcW w:w="5670" w:type="dxa"/>
            <w:gridSpan w:val="2"/>
            <w:vAlign w:val="bottom"/>
          </w:tcPr>
          <w:p w:rsidR="00BC6ED9" w:rsidRPr="0060277F" w:rsidRDefault="00BC6ED9" w:rsidP="00F9151D">
            <w:pPr>
              <w:spacing w:after="0" w:line="240" w:lineRule="auto"/>
              <w:jc w:val="center"/>
              <w:rPr>
                <w:rFonts w:cs="Calibri"/>
              </w:rPr>
            </w:pPr>
            <w:r w:rsidRPr="00BC6ED9">
              <w:rPr>
                <w:rFonts w:cs="Calibri"/>
              </w:rPr>
              <w:t xml:space="preserve">Lineer </w:t>
            </w:r>
            <w:proofErr w:type="spellStart"/>
            <w:r w:rsidRPr="00BC6ED9">
              <w:rPr>
                <w:rFonts w:cs="Calibri"/>
              </w:rPr>
              <w:t>viskoelastik</w:t>
            </w:r>
            <w:proofErr w:type="spellEnd"/>
            <w:r w:rsidRPr="00BC6ED9">
              <w:rPr>
                <w:rFonts w:cs="Calibri"/>
              </w:rPr>
              <w:t xml:space="preserve"> davranış modelleri.</w:t>
            </w:r>
          </w:p>
        </w:tc>
        <w:tc>
          <w:tcPr>
            <w:tcW w:w="3794" w:type="dxa"/>
            <w:gridSpan w:val="3"/>
          </w:tcPr>
          <w:p w:rsidR="00BC6ED9" w:rsidRPr="00823EAF" w:rsidRDefault="00BC6ED9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BC6ED9" w:rsidRPr="003C68E5" w:rsidTr="00EB20B4">
        <w:tc>
          <w:tcPr>
            <w:tcW w:w="1134" w:type="dxa"/>
            <w:vAlign w:val="center"/>
          </w:tcPr>
          <w:p w:rsidR="00BC6ED9" w:rsidRPr="00823EAF" w:rsidRDefault="00BC6ED9" w:rsidP="00AC0AB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5670" w:type="dxa"/>
            <w:gridSpan w:val="2"/>
            <w:vAlign w:val="bottom"/>
          </w:tcPr>
          <w:p w:rsidR="00BC6ED9" w:rsidRPr="0060277F" w:rsidRDefault="00BC6ED9" w:rsidP="00F9151D">
            <w:pPr>
              <w:spacing w:after="0" w:line="240" w:lineRule="auto"/>
              <w:jc w:val="center"/>
              <w:rPr>
                <w:rFonts w:cs="Calibri"/>
              </w:rPr>
            </w:pPr>
            <w:r w:rsidRPr="00BC6ED9">
              <w:rPr>
                <w:rFonts w:cs="Calibri"/>
              </w:rPr>
              <w:t xml:space="preserve">Örnek inceleme: Bir maddenin </w:t>
            </w:r>
            <w:proofErr w:type="spellStart"/>
            <w:r w:rsidRPr="00BC6ED9">
              <w:rPr>
                <w:rFonts w:cs="Calibri"/>
              </w:rPr>
              <w:t>mikroyapısının</w:t>
            </w:r>
            <w:proofErr w:type="spellEnd"/>
            <w:r w:rsidRPr="00BC6ED9">
              <w:rPr>
                <w:rFonts w:cs="Calibri"/>
              </w:rPr>
              <w:t xml:space="preserve"> değişik dinamik test sonuçları ile aydınlatılması.</w:t>
            </w:r>
          </w:p>
        </w:tc>
        <w:tc>
          <w:tcPr>
            <w:tcW w:w="3794" w:type="dxa"/>
            <w:gridSpan w:val="3"/>
          </w:tcPr>
          <w:p w:rsidR="00BC6ED9" w:rsidRPr="00823EAF" w:rsidRDefault="00BC6ED9" w:rsidP="00AC0AB1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BC6ED9" w:rsidRPr="003C68E5" w:rsidTr="00EB20B4">
        <w:tc>
          <w:tcPr>
            <w:tcW w:w="1134" w:type="dxa"/>
            <w:vAlign w:val="center"/>
          </w:tcPr>
          <w:p w:rsidR="00BC6ED9" w:rsidRPr="00823EAF" w:rsidRDefault="00BC6ED9" w:rsidP="00AC0AB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5670" w:type="dxa"/>
            <w:gridSpan w:val="2"/>
            <w:vAlign w:val="bottom"/>
          </w:tcPr>
          <w:p w:rsidR="00BC6ED9" w:rsidRPr="0060277F" w:rsidRDefault="00BC6ED9" w:rsidP="00DC6EDB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BC6ED9">
              <w:rPr>
                <w:rFonts w:cs="Calibri"/>
              </w:rPr>
              <w:t>Dönem projelerinin sunumu.</w:t>
            </w:r>
            <w:proofErr w:type="gramEnd"/>
          </w:p>
        </w:tc>
        <w:tc>
          <w:tcPr>
            <w:tcW w:w="3794" w:type="dxa"/>
            <w:gridSpan w:val="3"/>
          </w:tcPr>
          <w:p w:rsidR="00BC6ED9" w:rsidRPr="00823EAF" w:rsidRDefault="00BC6ED9" w:rsidP="00AC0AB1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BC6ED9" w:rsidRPr="003C68E5" w:rsidTr="002F1CD9">
        <w:tc>
          <w:tcPr>
            <w:tcW w:w="1134" w:type="dxa"/>
            <w:vAlign w:val="center"/>
          </w:tcPr>
          <w:p w:rsidR="00BC6ED9" w:rsidRPr="00823EAF" w:rsidRDefault="00BC6ED9" w:rsidP="00AC0AB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5670" w:type="dxa"/>
            <w:gridSpan w:val="2"/>
            <w:vAlign w:val="center"/>
          </w:tcPr>
          <w:p w:rsidR="00BC6ED9" w:rsidRDefault="00BC6ED9" w:rsidP="00AC0AB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Final</w:t>
            </w:r>
          </w:p>
          <w:p w:rsidR="00BC6ED9" w:rsidRPr="001F6C7F" w:rsidRDefault="00BC6ED9" w:rsidP="00AC0AB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794" w:type="dxa"/>
            <w:gridSpan w:val="3"/>
          </w:tcPr>
          <w:p w:rsidR="00BC6ED9" w:rsidRPr="00823EAF" w:rsidRDefault="00BC6ED9" w:rsidP="00AC0AB1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Yazılı Sınav</w:t>
            </w:r>
          </w:p>
        </w:tc>
      </w:tr>
    </w:tbl>
    <w:p w:rsidR="002F5CE2" w:rsidRDefault="002F5CE2" w:rsidP="002F5C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8196"/>
        <w:gridCol w:w="440"/>
        <w:gridCol w:w="440"/>
        <w:gridCol w:w="440"/>
      </w:tblGrid>
      <w:tr w:rsidR="002F5CE2" w:rsidRPr="00185461" w:rsidTr="00CA690D">
        <w:tc>
          <w:tcPr>
            <w:tcW w:w="678" w:type="dxa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8196" w:type="dxa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 xml:space="preserve">Program </w:t>
            </w:r>
            <w:r>
              <w:rPr>
                <w:b/>
                <w:color w:val="FFFFFF"/>
              </w:rPr>
              <w:t>Çıktıları</w:t>
            </w:r>
          </w:p>
        </w:tc>
        <w:tc>
          <w:tcPr>
            <w:tcW w:w="0" w:type="auto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01</w:t>
            </w:r>
          </w:p>
        </w:tc>
        <w:tc>
          <w:tcPr>
            <w:tcW w:w="0" w:type="auto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02</w:t>
            </w:r>
          </w:p>
        </w:tc>
        <w:tc>
          <w:tcPr>
            <w:tcW w:w="0" w:type="auto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03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PÇ1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CA690D" w:rsidRPr="00CA690D" w:rsidRDefault="00BC6ED9" w:rsidP="00CA690D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597F1B">
              <w:rPr>
                <w:rFonts w:cs="Calibri"/>
              </w:rPr>
              <w:t>Newton kuralına uymayan akımın fiziksel temelleri.</w:t>
            </w:r>
            <w:proofErr w:type="gramEnd"/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PÇ2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CA690D" w:rsidRPr="00CA690D" w:rsidRDefault="00BC6ED9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597F1B">
              <w:rPr>
                <w:rFonts w:cs="Calibri"/>
              </w:rPr>
              <w:t>Kayma hızındaki artışla viskoziteleri azalan ve artan sıvılar.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PÇ3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CA690D" w:rsidRPr="00CA690D" w:rsidRDefault="00BC6ED9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BC6ED9">
              <w:rPr>
                <w:rFonts w:cs="Calibri"/>
              </w:rPr>
              <w:t xml:space="preserve">Bir maddenin </w:t>
            </w:r>
            <w:proofErr w:type="spellStart"/>
            <w:r w:rsidRPr="00BC6ED9">
              <w:rPr>
                <w:rFonts w:cs="Calibri"/>
              </w:rPr>
              <w:t>mikroyapısının</w:t>
            </w:r>
            <w:proofErr w:type="spellEnd"/>
            <w:r w:rsidRPr="00BC6ED9">
              <w:rPr>
                <w:rFonts w:cs="Calibri"/>
              </w:rPr>
              <w:t xml:space="preserve"> değişik dinamik test sonuçları ile aydınlatılması.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PÇ4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CA690D" w:rsidRPr="00CA690D" w:rsidRDefault="00BC6ED9" w:rsidP="00CA690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BC6ED9">
              <w:rPr>
                <w:rFonts w:cs="Calibri"/>
              </w:rPr>
              <w:t>Viskometreden</w:t>
            </w:r>
            <w:proofErr w:type="spellEnd"/>
            <w:r w:rsidRPr="00BC6ED9">
              <w:rPr>
                <w:rFonts w:cs="Calibri"/>
              </w:rPr>
              <w:t xml:space="preserve"> elde edilen verilerden etken modelin bulunması.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PÇ5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CA690D" w:rsidRPr="00CA690D" w:rsidRDefault="00BC6ED9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597F1B">
              <w:rPr>
                <w:rFonts w:cs="Calibri"/>
              </w:rPr>
              <w:t>Viskozite ve kayma hızı - kayma gerilimi ilişkilerinin modellenmesi.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</w:tbl>
    <w:p w:rsidR="002F5CE2" w:rsidRDefault="002F5CE2" w:rsidP="002F5CE2">
      <w:pPr>
        <w:spacing w:after="0" w:line="240" w:lineRule="auto"/>
      </w:pPr>
      <w:r>
        <w:t xml:space="preserve">* </w:t>
      </w:r>
      <w:r w:rsidRPr="007B156B">
        <w:t>1: Çok düşük 2: Düşük 3: Orta 4: Yüksek 5: Çok yüksek</w:t>
      </w:r>
    </w:p>
    <w:p w:rsidR="002F5CE2" w:rsidRPr="007B156B" w:rsidRDefault="002F5CE2" w:rsidP="002F5CE2">
      <w:pPr>
        <w:spacing w:after="0" w:line="240" w:lineRule="auto"/>
      </w:pPr>
    </w:p>
    <w:p w:rsidR="002F5CE2" w:rsidRPr="00C3799A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2F5CE2" w:rsidRPr="00185461" w:rsidTr="002F1CD9">
        <w:tc>
          <w:tcPr>
            <w:tcW w:w="10206" w:type="dxa"/>
            <w:gridSpan w:val="5"/>
            <w:shd w:val="clear" w:color="auto" w:fill="E36C0A"/>
          </w:tcPr>
          <w:p w:rsidR="002F5CE2" w:rsidRPr="00185461" w:rsidRDefault="002F5CE2" w:rsidP="002F1CD9">
            <w:pPr>
              <w:keepNext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Öğrenci</w:t>
            </w:r>
            <w:r w:rsidRPr="00185461">
              <w:rPr>
                <w:b/>
                <w:color w:val="FFFFFF"/>
              </w:rPr>
              <w:t xml:space="preserve"> iş yükü </w:t>
            </w:r>
            <w:r>
              <w:rPr>
                <w:b/>
                <w:color w:val="FFFFFF"/>
              </w:rPr>
              <w:t xml:space="preserve">/ AKTS </w:t>
            </w:r>
            <w:r w:rsidRPr="00185461">
              <w:rPr>
                <w:b/>
                <w:color w:val="FFFFFF"/>
              </w:rPr>
              <w:t xml:space="preserve">hesabı 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Etkinlikler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Sayısı</w:t>
            </w:r>
          </w:p>
        </w:tc>
        <w:tc>
          <w:tcPr>
            <w:tcW w:w="1701" w:type="dxa"/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Ön Hazırlık</w:t>
            </w:r>
          </w:p>
        </w:tc>
        <w:tc>
          <w:tcPr>
            <w:tcW w:w="1701" w:type="dxa"/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Etkinlik Süresi</w:t>
            </w:r>
          </w:p>
        </w:tc>
        <w:tc>
          <w:tcPr>
            <w:tcW w:w="1701" w:type="dxa"/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Toplam İş Yükü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 w:rsidRPr="00185461">
              <w:t>Kuramsal Ders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45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 xml:space="preserve">Araştırma </w:t>
            </w:r>
            <w:r w:rsidRPr="00185461">
              <w:t>Ödev</w:t>
            </w:r>
            <w:r>
              <w:t>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F82307" w:rsidP="002F1CD9">
            <w:pPr>
              <w:keepNext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F82307" w:rsidP="002F1CD9">
            <w:pPr>
              <w:keepNext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F5CE2" w:rsidRPr="00185461" w:rsidRDefault="00F82307" w:rsidP="002F1CD9">
            <w:pPr>
              <w:keepNext/>
              <w:spacing w:after="0" w:line="240" w:lineRule="auto"/>
              <w:jc w:val="center"/>
            </w:pPr>
            <w:r>
              <w:t>30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Literatür Tarama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Default="00F82307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F82307" w:rsidP="002F1CD9">
            <w:pPr>
              <w:keepNext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F5CE2" w:rsidRDefault="00F82307" w:rsidP="002F1CD9">
            <w:pPr>
              <w:keepNext/>
              <w:spacing w:after="0" w:line="240" w:lineRule="auto"/>
              <w:jc w:val="center"/>
            </w:pPr>
            <w:r>
              <w:t>20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Sunum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F82307" w:rsidP="002F1CD9">
            <w:pPr>
              <w:keepNext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F5CE2" w:rsidRPr="00185461" w:rsidRDefault="00F82307" w:rsidP="002F1CD9">
            <w:pPr>
              <w:keepNext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2F5CE2" w:rsidRPr="00185461" w:rsidRDefault="00F82307" w:rsidP="002F1CD9">
            <w:pPr>
              <w:keepNext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F82307" w:rsidP="00F82307">
            <w:pPr>
              <w:keepNext/>
              <w:spacing w:after="0" w:line="240" w:lineRule="auto"/>
              <w:jc w:val="center"/>
            </w:pPr>
            <w:r>
              <w:t>40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Kısa Sınav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F82307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F82307" w:rsidP="002F1CD9">
            <w:pPr>
              <w:keepNext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F82307" w:rsidP="002F1CD9">
            <w:pPr>
              <w:keepNext/>
              <w:spacing w:after="0" w:line="240" w:lineRule="auto"/>
              <w:jc w:val="center"/>
            </w:pPr>
            <w:r>
              <w:t>5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Yarıyıl Sınavı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F82307">
            <w:pPr>
              <w:keepNext/>
              <w:spacing w:after="0" w:line="240" w:lineRule="auto"/>
              <w:jc w:val="center"/>
            </w:pPr>
            <w:r>
              <w:t>1</w:t>
            </w:r>
            <w:r w:rsidR="00F82307">
              <w:t>0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F82307" w:rsidP="00F82307">
            <w:pPr>
              <w:keepNext/>
              <w:spacing w:after="0" w:line="240" w:lineRule="auto"/>
              <w:jc w:val="center"/>
            </w:pPr>
            <w:r>
              <w:t>10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right"/>
            </w:pPr>
            <w:r w:rsidRPr="00185461">
              <w:t>Toplam İş Yükü (Saat)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F5CE2" w:rsidRPr="00185461" w:rsidRDefault="00F82307" w:rsidP="002F1CD9">
            <w:pPr>
              <w:keepNext/>
              <w:spacing w:after="0" w:line="240" w:lineRule="auto"/>
              <w:jc w:val="center"/>
            </w:pPr>
            <w:r>
              <w:t>150</w:t>
            </w:r>
          </w:p>
        </w:tc>
      </w:tr>
      <w:tr w:rsidR="002F5CE2" w:rsidRPr="00185461" w:rsidTr="002F1CD9">
        <w:tc>
          <w:tcPr>
            <w:tcW w:w="8505" w:type="dxa"/>
            <w:gridSpan w:val="4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spacing w:after="0" w:line="240" w:lineRule="auto"/>
              <w:jc w:val="right"/>
            </w:pPr>
            <w:r w:rsidRPr="00185461">
              <w:rPr>
                <w:color w:val="A6A6A6"/>
              </w:rPr>
              <w:t>Yuvarla [Toplam İş Yükü (saat) / Haftalık İş Yükü (30)] =</w:t>
            </w:r>
            <w:r w:rsidRPr="00185461">
              <w:t xml:space="preserve"> Dersin AKTS Kredisi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F82307">
            <w:pPr>
              <w:spacing w:after="0" w:line="240" w:lineRule="auto"/>
              <w:jc w:val="center"/>
            </w:pPr>
            <w:r>
              <w:t>1</w:t>
            </w:r>
            <w:r w:rsidR="00F82307">
              <w:t>50</w:t>
            </w:r>
            <w:r>
              <w:t>/30=5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30002F" w:rsidRPr="0012496E" w:rsidRDefault="0030002F" w:rsidP="0012496E"/>
    <w:sectPr w:rsidR="0030002F" w:rsidRPr="0012496E" w:rsidSect="00C0748C">
      <w:headerReference w:type="default" r:id="rId8"/>
      <w:footerReference w:type="default" r:id="rId9"/>
      <w:pgSz w:w="11906" w:h="16838" w:code="9"/>
      <w:pgMar w:top="510" w:right="851" w:bottom="51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D2" w:rsidRDefault="003C65D2">
      <w:pPr>
        <w:spacing w:after="0" w:line="240" w:lineRule="auto"/>
      </w:pPr>
      <w:r>
        <w:separator/>
      </w:r>
    </w:p>
  </w:endnote>
  <w:endnote w:type="continuationSeparator" w:id="0">
    <w:p w:rsidR="003C65D2" w:rsidRDefault="003C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C3" w:rsidRDefault="00027731" w:rsidP="002750A1">
    <w:pPr>
      <w:pStyle w:val="Altbilgi"/>
      <w:tabs>
        <w:tab w:val="clear" w:pos="4536"/>
        <w:tab w:val="clear" w:pos="9072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75E6">
      <w:rPr>
        <w:noProof/>
      </w:rPr>
      <w:t>2</w:t>
    </w:r>
    <w:r>
      <w:fldChar w:fldCharType="end"/>
    </w:r>
    <w:r>
      <w:t xml:space="preserve"> / </w:t>
    </w:r>
    <w:r w:rsidR="003C65D2">
      <w:rPr>
        <w:noProof/>
      </w:rPr>
      <w:fldChar w:fldCharType="begin"/>
    </w:r>
    <w:r w:rsidR="003C65D2">
      <w:rPr>
        <w:noProof/>
      </w:rPr>
      <w:instrText xml:space="preserve"> NUMPAGES   \* MERGEFORMAT </w:instrText>
    </w:r>
    <w:r w:rsidR="003C65D2">
      <w:rPr>
        <w:noProof/>
      </w:rPr>
      <w:fldChar w:fldCharType="separate"/>
    </w:r>
    <w:r w:rsidR="00F075E6">
      <w:rPr>
        <w:noProof/>
      </w:rPr>
      <w:t>2</w:t>
    </w:r>
    <w:r w:rsidR="003C65D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D2" w:rsidRDefault="003C65D2">
      <w:pPr>
        <w:spacing w:after="0" w:line="240" w:lineRule="auto"/>
      </w:pPr>
      <w:r>
        <w:separator/>
      </w:r>
    </w:p>
  </w:footnote>
  <w:footnote w:type="continuationSeparator" w:id="0">
    <w:p w:rsidR="003C65D2" w:rsidRDefault="003C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0" w:type="pct"/>
      <w:jc w:val="center"/>
      <w:tblLook w:val="04A0" w:firstRow="1" w:lastRow="0" w:firstColumn="1" w:lastColumn="0" w:noHBand="0" w:noVBand="1"/>
    </w:tblPr>
    <w:tblGrid>
      <w:gridCol w:w="1531"/>
    </w:tblGrid>
    <w:tr w:rsidR="00F075E6" w:rsidRPr="00185461" w:rsidTr="00F075E6">
      <w:trPr>
        <w:trHeight w:val="850"/>
        <w:jc w:val="center"/>
      </w:trPr>
      <w:tc>
        <w:tcPr>
          <w:tcW w:w="5000" w:type="pct"/>
          <w:vAlign w:val="center"/>
        </w:tcPr>
        <w:p w:rsidR="00F075E6" w:rsidRPr="00185461" w:rsidRDefault="00F075E6" w:rsidP="00185461">
          <w:pPr>
            <w:pStyle w:val="stbilgi"/>
            <w:jc w:val="center"/>
          </w:pPr>
        </w:p>
      </w:tc>
    </w:tr>
  </w:tbl>
  <w:p w:rsidR="00141DC3" w:rsidRDefault="003C65D2" w:rsidP="002750A1">
    <w:pPr>
      <w:pStyle w:val="B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200A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645"/>
    <w:multiLevelType w:val="multilevel"/>
    <w:tmpl w:val="7830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91AEB"/>
    <w:multiLevelType w:val="hybridMultilevel"/>
    <w:tmpl w:val="C888843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654C6"/>
    <w:multiLevelType w:val="multilevel"/>
    <w:tmpl w:val="D502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0E17DC"/>
    <w:multiLevelType w:val="hybridMultilevel"/>
    <w:tmpl w:val="2E82B2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30CBC"/>
    <w:multiLevelType w:val="multilevel"/>
    <w:tmpl w:val="62EA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EB5F3A"/>
    <w:multiLevelType w:val="hybridMultilevel"/>
    <w:tmpl w:val="0630C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2620C">
      <w:start w:val="6"/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F223E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B564A4"/>
    <w:multiLevelType w:val="hybridMultilevel"/>
    <w:tmpl w:val="5164C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97B47"/>
    <w:multiLevelType w:val="hybridMultilevel"/>
    <w:tmpl w:val="595A3C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E74BD"/>
    <w:multiLevelType w:val="hybridMultilevel"/>
    <w:tmpl w:val="8AC637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7181E"/>
    <w:multiLevelType w:val="hybridMultilevel"/>
    <w:tmpl w:val="F5E6F9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41437"/>
    <w:multiLevelType w:val="hybridMultilevel"/>
    <w:tmpl w:val="675A71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15DEF"/>
    <w:multiLevelType w:val="hybridMultilevel"/>
    <w:tmpl w:val="D91A56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42400"/>
    <w:multiLevelType w:val="hybridMultilevel"/>
    <w:tmpl w:val="A4EC6F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E5BF3"/>
    <w:multiLevelType w:val="hybridMultilevel"/>
    <w:tmpl w:val="615A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6018F"/>
    <w:multiLevelType w:val="hybridMultilevel"/>
    <w:tmpl w:val="176287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725A0"/>
    <w:multiLevelType w:val="multilevel"/>
    <w:tmpl w:val="5A3E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4"/>
  </w:num>
  <w:num w:numId="5">
    <w:abstractNumId w:val="16"/>
  </w:num>
  <w:num w:numId="6">
    <w:abstractNumId w:val="0"/>
  </w:num>
  <w:num w:numId="7">
    <w:abstractNumId w:val="6"/>
  </w:num>
  <w:num w:numId="8">
    <w:abstractNumId w:val="15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  <w:num w:numId="13">
    <w:abstractNumId w:val="4"/>
  </w:num>
  <w:num w:numId="14">
    <w:abstractNumId w:val="12"/>
  </w:num>
  <w:num w:numId="15">
    <w:abstractNumId w:val="5"/>
  </w:num>
  <w:num w:numId="16">
    <w:abstractNumId w:val="13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26"/>
    <w:rsid w:val="00027731"/>
    <w:rsid w:val="0003072F"/>
    <w:rsid w:val="000528BA"/>
    <w:rsid w:val="000563A3"/>
    <w:rsid w:val="00060B85"/>
    <w:rsid w:val="000839EC"/>
    <w:rsid w:val="000945D5"/>
    <w:rsid w:val="000A1E1E"/>
    <w:rsid w:val="000A3882"/>
    <w:rsid w:val="000B201D"/>
    <w:rsid w:val="000B3771"/>
    <w:rsid w:val="000C505D"/>
    <w:rsid w:val="000E75E6"/>
    <w:rsid w:val="000F3B35"/>
    <w:rsid w:val="0011135D"/>
    <w:rsid w:val="0012496E"/>
    <w:rsid w:val="00140155"/>
    <w:rsid w:val="001525EB"/>
    <w:rsid w:val="00192006"/>
    <w:rsid w:val="001A58B0"/>
    <w:rsid w:val="001F549F"/>
    <w:rsid w:val="001F5A5E"/>
    <w:rsid w:val="00200FF1"/>
    <w:rsid w:val="0020532D"/>
    <w:rsid w:val="00206C5C"/>
    <w:rsid w:val="00230279"/>
    <w:rsid w:val="00234022"/>
    <w:rsid w:val="002459F5"/>
    <w:rsid w:val="00265DE6"/>
    <w:rsid w:val="00287839"/>
    <w:rsid w:val="00290FC7"/>
    <w:rsid w:val="002A709D"/>
    <w:rsid w:val="002B546F"/>
    <w:rsid w:val="002D6C44"/>
    <w:rsid w:val="002F5CE2"/>
    <w:rsid w:val="0030002F"/>
    <w:rsid w:val="00303400"/>
    <w:rsid w:val="00305D0F"/>
    <w:rsid w:val="00320281"/>
    <w:rsid w:val="003233F1"/>
    <w:rsid w:val="00336509"/>
    <w:rsid w:val="00366A51"/>
    <w:rsid w:val="00374B15"/>
    <w:rsid w:val="00376D4A"/>
    <w:rsid w:val="00384244"/>
    <w:rsid w:val="003B6CC1"/>
    <w:rsid w:val="003C65D2"/>
    <w:rsid w:val="00417B31"/>
    <w:rsid w:val="00447CDC"/>
    <w:rsid w:val="00447F8E"/>
    <w:rsid w:val="00450751"/>
    <w:rsid w:val="00467F73"/>
    <w:rsid w:val="00480B79"/>
    <w:rsid w:val="004857BF"/>
    <w:rsid w:val="004921A2"/>
    <w:rsid w:val="004B137D"/>
    <w:rsid w:val="004E5D80"/>
    <w:rsid w:val="00516F2C"/>
    <w:rsid w:val="0054417B"/>
    <w:rsid w:val="0055176C"/>
    <w:rsid w:val="005565B1"/>
    <w:rsid w:val="00560D7B"/>
    <w:rsid w:val="00582197"/>
    <w:rsid w:val="00585B49"/>
    <w:rsid w:val="00585E26"/>
    <w:rsid w:val="00587EC6"/>
    <w:rsid w:val="00597F1B"/>
    <w:rsid w:val="005C09CA"/>
    <w:rsid w:val="005E0096"/>
    <w:rsid w:val="005E2978"/>
    <w:rsid w:val="005E4400"/>
    <w:rsid w:val="006007B0"/>
    <w:rsid w:val="0060277F"/>
    <w:rsid w:val="00610B7A"/>
    <w:rsid w:val="00611DFC"/>
    <w:rsid w:val="00615494"/>
    <w:rsid w:val="00626891"/>
    <w:rsid w:val="00631A19"/>
    <w:rsid w:val="00667261"/>
    <w:rsid w:val="006A0B29"/>
    <w:rsid w:val="006C1726"/>
    <w:rsid w:val="006D7413"/>
    <w:rsid w:val="006E15A7"/>
    <w:rsid w:val="00702BC8"/>
    <w:rsid w:val="00703F38"/>
    <w:rsid w:val="007128A9"/>
    <w:rsid w:val="007131FA"/>
    <w:rsid w:val="0071439B"/>
    <w:rsid w:val="00717D47"/>
    <w:rsid w:val="00760297"/>
    <w:rsid w:val="00763BC5"/>
    <w:rsid w:val="00790605"/>
    <w:rsid w:val="00791CC2"/>
    <w:rsid w:val="00793941"/>
    <w:rsid w:val="007C43F2"/>
    <w:rsid w:val="007D5792"/>
    <w:rsid w:val="007D62FC"/>
    <w:rsid w:val="007D659D"/>
    <w:rsid w:val="007F51C2"/>
    <w:rsid w:val="00814C9C"/>
    <w:rsid w:val="00817146"/>
    <w:rsid w:val="008216EF"/>
    <w:rsid w:val="0083046E"/>
    <w:rsid w:val="0083272B"/>
    <w:rsid w:val="008800B0"/>
    <w:rsid w:val="00882DAC"/>
    <w:rsid w:val="00883656"/>
    <w:rsid w:val="008B0D78"/>
    <w:rsid w:val="008B29BC"/>
    <w:rsid w:val="008C2657"/>
    <w:rsid w:val="008C6F3E"/>
    <w:rsid w:val="008E5885"/>
    <w:rsid w:val="008F66C7"/>
    <w:rsid w:val="008F75CE"/>
    <w:rsid w:val="00901677"/>
    <w:rsid w:val="00906EB2"/>
    <w:rsid w:val="00916579"/>
    <w:rsid w:val="00943C6D"/>
    <w:rsid w:val="00982271"/>
    <w:rsid w:val="009A37AF"/>
    <w:rsid w:val="009A4B35"/>
    <w:rsid w:val="009C0713"/>
    <w:rsid w:val="00A01944"/>
    <w:rsid w:val="00A275EA"/>
    <w:rsid w:val="00A50E14"/>
    <w:rsid w:val="00A62359"/>
    <w:rsid w:val="00AB104F"/>
    <w:rsid w:val="00AC0AB1"/>
    <w:rsid w:val="00B10739"/>
    <w:rsid w:val="00B33823"/>
    <w:rsid w:val="00B34644"/>
    <w:rsid w:val="00B371AF"/>
    <w:rsid w:val="00B60439"/>
    <w:rsid w:val="00B6128C"/>
    <w:rsid w:val="00B65ABB"/>
    <w:rsid w:val="00B76DDF"/>
    <w:rsid w:val="00BB763A"/>
    <w:rsid w:val="00BC6ED9"/>
    <w:rsid w:val="00BD2C85"/>
    <w:rsid w:val="00BD3A80"/>
    <w:rsid w:val="00BF4B0F"/>
    <w:rsid w:val="00C3182D"/>
    <w:rsid w:val="00C33AA8"/>
    <w:rsid w:val="00C658D1"/>
    <w:rsid w:val="00C66E91"/>
    <w:rsid w:val="00C9356F"/>
    <w:rsid w:val="00CA690D"/>
    <w:rsid w:val="00CB4DA0"/>
    <w:rsid w:val="00CC5CE4"/>
    <w:rsid w:val="00D12749"/>
    <w:rsid w:val="00D55CDA"/>
    <w:rsid w:val="00D64774"/>
    <w:rsid w:val="00D96D54"/>
    <w:rsid w:val="00D96F1E"/>
    <w:rsid w:val="00DA145D"/>
    <w:rsid w:val="00DB2C20"/>
    <w:rsid w:val="00DC565B"/>
    <w:rsid w:val="00DC6EDB"/>
    <w:rsid w:val="00DF018D"/>
    <w:rsid w:val="00DF4161"/>
    <w:rsid w:val="00E06C81"/>
    <w:rsid w:val="00E16E99"/>
    <w:rsid w:val="00E21FA4"/>
    <w:rsid w:val="00E95C28"/>
    <w:rsid w:val="00EC7F54"/>
    <w:rsid w:val="00EE1F30"/>
    <w:rsid w:val="00F05FA0"/>
    <w:rsid w:val="00F075E6"/>
    <w:rsid w:val="00F24BE3"/>
    <w:rsid w:val="00F25D8E"/>
    <w:rsid w:val="00F30B83"/>
    <w:rsid w:val="00F320FA"/>
    <w:rsid w:val="00F82307"/>
    <w:rsid w:val="00FB762C"/>
    <w:rsid w:val="00FC2650"/>
    <w:rsid w:val="00FC3405"/>
    <w:rsid w:val="00FE1C93"/>
    <w:rsid w:val="00FE2EAD"/>
    <w:rsid w:val="00FE6C73"/>
    <w:rsid w:val="00FF1229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930C74-3C8B-4CED-B922-B3236B15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DE6"/>
    <w:pPr>
      <w:spacing w:after="200" w:line="276" w:lineRule="auto"/>
    </w:pPr>
  </w:style>
  <w:style w:type="paragraph" w:styleId="Balk1">
    <w:name w:val="heading 1"/>
    <w:basedOn w:val="Normal"/>
    <w:link w:val="Balk1Char"/>
    <w:uiPriority w:val="99"/>
    <w:qFormat/>
    <w:rsid w:val="000839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0839E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ps">
    <w:name w:val="hps"/>
    <w:basedOn w:val="VarsaylanParagrafYazTipi"/>
    <w:uiPriority w:val="99"/>
    <w:rsid w:val="000B201D"/>
    <w:rPr>
      <w:rFonts w:cs="Times New Roman"/>
    </w:rPr>
  </w:style>
  <w:style w:type="character" w:customStyle="1" w:styleId="atn">
    <w:name w:val="atn"/>
    <w:basedOn w:val="VarsaylanParagrafYazTipi"/>
    <w:uiPriority w:val="99"/>
    <w:rsid w:val="000B201D"/>
    <w:rPr>
      <w:rFonts w:cs="Times New Roman"/>
    </w:rPr>
  </w:style>
  <w:style w:type="character" w:customStyle="1" w:styleId="shorttext">
    <w:name w:val="short_text"/>
    <w:basedOn w:val="VarsaylanParagrafYazTipi"/>
    <w:uiPriority w:val="99"/>
    <w:rsid w:val="002A709D"/>
    <w:rPr>
      <w:rFonts w:cs="Times New Roman"/>
    </w:rPr>
  </w:style>
  <w:style w:type="character" w:styleId="Kpr">
    <w:name w:val="Hyperlink"/>
    <w:basedOn w:val="VarsaylanParagrafYazTipi"/>
    <w:uiPriority w:val="99"/>
    <w:rsid w:val="000A3882"/>
    <w:rPr>
      <w:rFonts w:cs="Times New Roman"/>
      <w:color w:val="0000FF"/>
      <w:u w:val="single"/>
    </w:rPr>
  </w:style>
  <w:style w:type="character" w:customStyle="1" w:styleId="girinti">
    <w:name w:val="girinti"/>
    <w:basedOn w:val="VarsaylanParagrafYazTipi"/>
    <w:rsid w:val="00791CC2"/>
  </w:style>
  <w:style w:type="paragraph" w:styleId="ListeParagraf">
    <w:name w:val="List Paragraph"/>
    <w:basedOn w:val="Normal"/>
    <w:uiPriority w:val="34"/>
    <w:qFormat/>
    <w:rsid w:val="005E440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921A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921A2"/>
    <w:rPr>
      <w:rFonts w:eastAsia="Calibri"/>
      <w:lang w:eastAsia="en-US"/>
    </w:rPr>
  </w:style>
  <w:style w:type="paragraph" w:customStyle="1" w:styleId="Bo">
    <w:name w:val="Boş"/>
    <w:basedOn w:val="Normal"/>
    <w:qFormat/>
    <w:rsid w:val="002F5CE2"/>
    <w:pPr>
      <w:spacing w:after="0" w:line="240" w:lineRule="auto"/>
    </w:pPr>
    <w:rPr>
      <w:rFonts w:eastAsia="Calibri"/>
      <w:sz w:val="4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F5CE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F5CE2"/>
    <w:rPr>
      <w:rFonts w:eastAsia="Calibri"/>
      <w:lang w:eastAsia="en-US"/>
    </w:rPr>
  </w:style>
  <w:style w:type="character" w:styleId="Gl">
    <w:name w:val="Strong"/>
    <w:basedOn w:val="VarsaylanParagrafYazTipi"/>
    <w:uiPriority w:val="22"/>
    <w:qFormat/>
    <w:locked/>
    <w:rsid w:val="008B2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FA119-462B-44BF-93FC-65101F86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DETAILS</vt:lpstr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DETAILS</dc:title>
  <dc:creator>sony</dc:creator>
  <cp:lastModifiedBy>İnci Türk TOĞRUL</cp:lastModifiedBy>
  <cp:revision>3</cp:revision>
  <dcterms:created xsi:type="dcterms:W3CDTF">2019-07-09T10:22:00Z</dcterms:created>
  <dcterms:modified xsi:type="dcterms:W3CDTF">2019-07-09T10:23:00Z</dcterms:modified>
</cp:coreProperties>
</file>