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6D9D" w:rsidRDefault="00000000">
      <w:pPr>
        <w:spacing w:before="0" w:after="0" w:line="240" w:lineRule="auto"/>
        <w:jc w:val="center"/>
      </w:pPr>
      <w:r>
        <w:rPr>
          <w:rFonts w:eastAsia="Times New Roman"/>
          <w:b/>
        </w:rPr>
        <w:t>BATMAN ÜNİVERSİTESİ İSLAMİ İLİMLER FAKÜLTESİ</w:t>
      </w:r>
    </w:p>
    <w:p w:rsidR="00E36D9D" w:rsidRDefault="00000000">
      <w:pPr>
        <w:spacing w:before="0" w:after="0" w:line="240" w:lineRule="auto"/>
        <w:jc w:val="center"/>
      </w:pPr>
      <w:r>
        <w:rPr>
          <w:rFonts w:eastAsia="Times New Roman"/>
          <w:b/>
        </w:rPr>
        <w:t>İLAHİYAT ARAŞTIRMALARI LİSANSÜSTÜ ÖĞRENCİ SEMPOZYUMU</w:t>
      </w:r>
    </w:p>
    <w:p w:rsidR="00E36D9D" w:rsidRDefault="00000000">
      <w:pPr>
        <w:spacing w:before="0" w:after="0" w:line="240" w:lineRule="auto"/>
        <w:jc w:val="center"/>
      </w:pPr>
      <w:r>
        <w:rPr>
          <w:rFonts w:eastAsia="Times New Roman"/>
          <w:sz w:val="22"/>
        </w:rPr>
        <w:t>Dicle Üniversitesi İlahiyat Fakültesi ve Şırnak Üniversitesi İlahiyat Fakültesi Dış Paydaşlığıyla</w:t>
      </w:r>
    </w:p>
    <w:p w:rsidR="00E36D9D" w:rsidRDefault="00000000">
      <w:pPr>
        <w:spacing w:before="0" w:after="240" w:line="240" w:lineRule="auto"/>
        <w:jc w:val="center"/>
      </w:pPr>
      <w:r>
        <w:rPr>
          <w:rFonts w:eastAsia="Times New Roman"/>
          <w:b/>
        </w:rPr>
        <w:t>9-10 Ekim 2026</w:t>
      </w:r>
    </w:p>
    <w:p w:rsidR="00E36D9D" w:rsidRDefault="00000000">
      <w:pPr>
        <w:spacing w:before="240" w:after="360" w:line="240" w:lineRule="auto"/>
        <w:jc w:val="center"/>
      </w:pPr>
      <w:r>
        <w:rPr>
          <w:rFonts w:eastAsia="Times New Roman"/>
          <w:b/>
          <w:sz w:val="28"/>
        </w:rPr>
        <w:t>TAM METİN YAZIM ŞABLONU</w:t>
      </w:r>
    </w:p>
    <w:p w:rsidR="00E36D9D" w:rsidRDefault="00000000">
      <w:pPr>
        <w:spacing w:before="240" w:after="120" w:line="240" w:lineRule="auto"/>
        <w:jc w:val="center"/>
      </w:pPr>
      <w:r>
        <w:rPr>
          <w:rFonts w:eastAsia="Times New Roman"/>
          <w:b/>
          <w:sz w:val="28"/>
        </w:rPr>
        <w:t>TÜRKÇE BİLDİRİ BAŞLIĞI</w:t>
      </w:r>
    </w:p>
    <w:p w:rsidR="00E36D9D" w:rsidRDefault="00000000">
      <w:pPr>
        <w:spacing w:before="0" w:after="120" w:line="240" w:lineRule="auto"/>
        <w:jc w:val="center"/>
      </w:pPr>
      <w:r>
        <w:rPr>
          <w:rFonts w:eastAsia="Times New Roman"/>
          <w:sz w:val="20"/>
        </w:rPr>
        <w:t>(Times New Roman, Kalın, Ortalanmış, 14 Punto, Tüm Harfler Büyük)</w:t>
      </w:r>
    </w:p>
    <w:p w:rsidR="00E36D9D" w:rsidRDefault="00000000">
      <w:pPr>
        <w:spacing w:before="120" w:after="120" w:line="240" w:lineRule="auto"/>
        <w:jc w:val="center"/>
      </w:pPr>
      <w:r>
        <w:rPr>
          <w:rFonts w:eastAsia="Times New Roman"/>
          <w:b/>
        </w:rPr>
        <w:t>İngilizce Bildiri Başlığı / English Title of the Paper</w:t>
      </w:r>
    </w:p>
    <w:p w:rsidR="00E36D9D" w:rsidRDefault="00000000">
      <w:pPr>
        <w:spacing w:before="0" w:after="120" w:line="240" w:lineRule="auto"/>
        <w:jc w:val="center"/>
      </w:pPr>
      <w:r>
        <w:rPr>
          <w:rFonts w:eastAsia="Times New Roman"/>
          <w:sz w:val="20"/>
        </w:rPr>
        <w:t>(Times New Roman, Bold, Centered, 12 Point, Initial Capitals)</w:t>
      </w:r>
    </w:p>
    <w:p w:rsidR="00E36D9D" w:rsidRDefault="00000000">
      <w:pPr>
        <w:spacing w:before="120" w:after="120" w:line="240" w:lineRule="auto"/>
        <w:jc w:val="right"/>
      </w:pPr>
      <w:r>
        <w:rPr>
          <w:rFonts w:eastAsia="Times New Roman"/>
        </w:rPr>
        <w:t>Ad SOYAD</w:t>
      </w:r>
      <w:r>
        <w:rPr>
          <w:rFonts w:eastAsia="Times New Roman"/>
          <w:vertAlign w:val="superscript"/>
        </w:rPr>
        <w:footnoteReference w:customMarkFollows="1" w:id="1"/>
        <w:sym w:font="Symbol" w:char="F02A"/>
      </w:r>
    </w:p>
    <w:p w:rsidR="00E36D9D" w:rsidRDefault="00000000">
      <w:pPr>
        <w:spacing w:before="120" w:after="120"/>
      </w:pPr>
      <w:r>
        <w:rPr>
          <w:rFonts w:eastAsia="Times New Roman"/>
          <w:b/>
        </w:rPr>
        <w:t xml:space="preserve">Öz: </w:t>
      </w:r>
      <w:r>
        <w:rPr>
          <w:rFonts w:eastAsia="Times New Roman"/>
        </w:rPr>
        <w:t>Çalışmanın konusu, amacı, yöntemi, temel kaynakları ve ulaşılan/ulaşılması hedeflenen sonuçları açık, anlaşılır ve bütüncül biçimde yazılmalıdır. Başvuru aşamasında kabul edilen bildiri özeti esas alınarak düzenlenecek bu bölüm 300-500 kelime aralığında olmalıdır.</w:t>
      </w:r>
    </w:p>
    <w:p w:rsidR="00E36D9D" w:rsidRDefault="00000000">
      <w:pPr>
        <w:spacing w:before="120" w:after="120"/>
      </w:pPr>
      <w:r>
        <w:rPr>
          <w:rFonts w:eastAsia="Times New Roman"/>
          <w:b/>
        </w:rPr>
        <w:t xml:space="preserve">Anahtar Kelimeler: </w:t>
      </w:r>
      <w:r>
        <w:rPr>
          <w:rFonts w:eastAsia="Times New Roman"/>
        </w:rPr>
        <w:t>İlahiyat, İslami İlimler, Batman, Lisansüstü Eğitim, Lisansüstü Araştırmalar, Akademik Çalışmalar.</w:t>
      </w:r>
    </w:p>
    <w:p w:rsidR="00E36D9D" w:rsidRDefault="00000000">
      <w:pPr>
        <w:spacing w:before="120" w:after="120"/>
      </w:pPr>
      <w:proofErr w:type="spellStart"/>
      <w:r>
        <w:rPr>
          <w:rFonts w:eastAsia="Times New Roman"/>
          <w:b/>
        </w:rPr>
        <w:t>Abstract</w:t>
      </w:r>
      <w:proofErr w:type="spellEnd"/>
      <w:r>
        <w:rPr>
          <w:rFonts w:eastAsia="Times New Roman"/>
          <w:b/>
        </w:rPr>
        <w:t xml:space="preserve">: </w:t>
      </w:r>
      <w:proofErr w:type="spellStart"/>
      <w:r>
        <w:rPr>
          <w:rFonts w:eastAsia="Times New Roman"/>
        </w:rPr>
        <w:t>The</w:t>
      </w:r>
      <w:proofErr w:type="spellEnd"/>
      <w:r>
        <w:rPr>
          <w:rFonts w:eastAsia="Times New Roman"/>
        </w:rPr>
        <w:t xml:space="preserve"> </w:t>
      </w:r>
      <w:proofErr w:type="spellStart"/>
      <w:r>
        <w:rPr>
          <w:rFonts w:eastAsia="Times New Roman"/>
        </w:rPr>
        <w:t>abstract</w:t>
      </w:r>
      <w:proofErr w:type="spellEnd"/>
      <w:r>
        <w:rPr>
          <w:rFonts w:eastAsia="Times New Roman"/>
        </w:rPr>
        <w:t xml:space="preserve"> </w:t>
      </w:r>
      <w:proofErr w:type="spellStart"/>
      <w:r>
        <w:rPr>
          <w:rFonts w:eastAsia="Times New Roman"/>
        </w:rPr>
        <w:t>should</w:t>
      </w:r>
      <w:proofErr w:type="spellEnd"/>
      <w:r>
        <w:rPr>
          <w:rFonts w:eastAsia="Times New Roman"/>
        </w:rPr>
        <w:t xml:space="preserve"> </w:t>
      </w:r>
      <w:proofErr w:type="spellStart"/>
      <w:r>
        <w:rPr>
          <w:rFonts w:eastAsia="Times New Roman"/>
        </w:rPr>
        <w:t>clearly</w:t>
      </w:r>
      <w:proofErr w:type="spellEnd"/>
      <w:r>
        <w:rPr>
          <w:rFonts w:eastAsia="Times New Roman"/>
        </w:rPr>
        <w:t xml:space="preserve"> present the subject, aim, method, main sources and expected or reached results of the study. It should be prepared in accordance with the accepted abstract of the paper and should reflect the academic </w:t>
      </w:r>
      <w:proofErr w:type="spellStart"/>
      <w:r>
        <w:rPr>
          <w:rFonts w:eastAsia="Times New Roman"/>
        </w:rPr>
        <w:t>framework</w:t>
      </w:r>
      <w:proofErr w:type="spellEnd"/>
      <w:r>
        <w:rPr>
          <w:rFonts w:eastAsia="Times New Roman"/>
        </w:rPr>
        <w:t xml:space="preserve"> of </w:t>
      </w:r>
      <w:proofErr w:type="spellStart"/>
      <w:r>
        <w:rPr>
          <w:rFonts w:eastAsia="Times New Roman"/>
        </w:rPr>
        <w:t>the</w:t>
      </w:r>
      <w:proofErr w:type="spellEnd"/>
      <w:r>
        <w:rPr>
          <w:rFonts w:eastAsia="Times New Roman"/>
        </w:rPr>
        <w:t xml:space="preserve"> </w:t>
      </w:r>
      <w:proofErr w:type="spellStart"/>
      <w:r>
        <w:rPr>
          <w:rFonts w:eastAsia="Times New Roman"/>
        </w:rPr>
        <w:t>study</w:t>
      </w:r>
      <w:proofErr w:type="spellEnd"/>
      <w:r>
        <w:rPr>
          <w:rFonts w:eastAsia="Times New Roman"/>
        </w:rPr>
        <w:t>.</w:t>
      </w:r>
    </w:p>
    <w:p w:rsidR="00E36D9D" w:rsidRDefault="00000000">
      <w:pPr>
        <w:spacing w:before="120" w:after="120"/>
      </w:pPr>
      <w:r>
        <w:rPr>
          <w:rFonts w:eastAsia="Times New Roman"/>
          <w:b/>
        </w:rPr>
        <w:t xml:space="preserve">Keywords: </w:t>
      </w:r>
      <w:r>
        <w:rPr>
          <w:rFonts w:eastAsia="Times New Roman"/>
        </w:rPr>
        <w:t>Theology, Islamic Sciences, Batman, Graduate Education, Graduate Research, Academic Studies.</w:t>
      </w:r>
    </w:p>
    <w:p w:rsidR="00E36D9D" w:rsidRDefault="00000000">
      <w:pPr>
        <w:spacing w:before="240" w:after="120"/>
      </w:pPr>
      <w:r>
        <w:rPr>
          <w:rFonts w:eastAsia="Times New Roman"/>
          <w:b/>
        </w:rPr>
        <w:t>Şablonun Kullanım Amacı</w:t>
      </w:r>
    </w:p>
    <w:p w:rsidR="00E36D9D" w:rsidRDefault="00000000">
      <w:pPr>
        <w:spacing w:before="120" w:after="120"/>
        <w:ind w:firstLine="709"/>
      </w:pPr>
      <w:r>
        <w:rPr>
          <w:rFonts w:eastAsia="Times New Roman"/>
        </w:rPr>
        <w:t>Bu tam metin yazım şablonu, Batman Üniversitesi İslami İlimler Fakültesi ev sahipliğinde; Dicle Üniversitesi İlahiyat Fakültesi ve Şırnak Üniversitesi İlahiyat Fakültesinin dış paydaşlığında düzenlenen İlahiyat Araştırmaları Lisansüstü Öğrenci Sempozyumu’na gönderilecek tam metinlerin biçim ve içerik bakımından ortak bir akademik standarda uygun hazırlanması amacıyla oluşturulmuştur. Sempozyum, ilahiyat ve İslami ilimler alanlarında lisansüstü çalışmalarını sürdüren araştırmacıların bilimsel birikimlerini paylaşmalarına, akademik yetkinliklerini pekiştirmelerine ve alana dair güncel meseleleri nitelikli bir zeminde müzakere etmelerine imkân tanımayı hedeflemektedir.</w:t>
      </w:r>
    </w:p>
    <w:p w:rsidR="00E36D9D" w:rsidRDefault="00000000">
      <w:pPr>
        <w:spacing w:before="120" w:after="120"/>
        <w:ind w:firstLine="709"/>
      </w:pPr>
      <w:r>
        <w:rPr>
          <w:rFonts w:eastAsia="Times New Roman"/>
        </w:rPr>
        <w:lastRenderedPageBreak/>
        <w:t>Tarih boyunca farklı medeniyetlerin kesişim noktasında yer alan Batman ve çevresinin ilmî, kültürel ve dinî ilimler alanındaki köklü birikimi, sempozyumun akademik zeminini oluşturmaktadır. Medrese geleneğinin uzun yıllar boyunca canlılığını koruduğu bu coğrafyada dinî ilimlerin öğrenilmesi, öğretilmesi ve nesilden nesile aktarılması bakımından oluşan hafıza; günümüzde İslami ilimler ve ilahiyat fakülteleri öncülüğünde yürütülen akademik çalışmalarla gelişimini sürdürmektedir.</w:t>
      </w:r>
    </w:p>
    <w:p w:rsidR="00E36D9D" w:rsidRDefault="00000000">
      <w:pPr>
        <w:spacing w:before="240" w:after="120"/>
      </w:pPr>
      <w:r>
        <w:rPr>
          <w:rFonts w:eastAsia="Times New Roman"/>
          <w:b/>
        </w:rPr>
        <w:t>Giriş</w:t>
      </w:r>
    </w:p>
    <w:p w:rsidR="00E36D9D" w:rsidRDefault="00000000">
      <w:pPr>
        <w:spacing w:before="120" w:after="120"/>
        <w:ind w:firstLine="709"/>
      </w:pPr>
      <w:r>
        <w:rPr>
          <w:rFonts w:eastAsia="Times New Roman"/>
        </w:rPr>
        <w:t>Giriş bölümünde çalışmanın problemi, amacı, önemi, kapsamı, yöntemi ve literatürdeki yeri ortaya konulmalıdır. Giriş kısmı, okuyucuyu çalışmanın ana tartışmasına hazırlayacak biçimde açık, akademik ve sistematik bir üslupla yazılmalıdır.</w:t>
      </w:r>
    </w:p>
    <w:p w:rsidR="00E36D9D" w:rsidRDefault="00000000">
      <w:pPr>
        <w:spacing w:before="240" w:after="120"/>
      </w:pPr>
      <w:r>
        <w:rPr>
          <w:rFonts w:eastAsia="Times New Roman"/>
          <w:b/>
        </w:rPr>
        <w:t>1. Ana Başlık</w:t>
      </w:r>
    </w:p>
    <w:p w:rsidR="00E36D9D" w:rsidRDefault="00000000">
      <w:pPr>
        <w:spacing w:before="120" w:after="120"/>
        <w:ind w:firstLine="709"/>
      </w:pPr>
      <w:r>
        <w:rPr>
          <w:rFonts w:eastAsia="Times New Roman"/>
        </w:rPr>
        <w:t xml:space="preserve">Ana başlıklar kelimelerin ilk harfleri büyük olacak şekilde, kalın, Times New Roman 12 punto, iki yana yaslanmış biçimde yazılmalıdır. Ana metin Times New Roman 12 punto, iki yana yaslı, ilk satır girintisi 1,25 cm, 1,5 satır aralığı ve paragraf aralıkları önce/sonra 6 </w:t>
      </w:r>
      <w:proofErr w:type="spellStart"/>
      <w:r>
        <w:rPr>
          <w:rFonts w:eastAsia="Times New Roman"/>
        </w:rPr>
        <w:t>nk</w:t>
      </w:r>
      <w:proofErr w:type="spellEnd"/>
      <w:r>
        <w:rPr>
          <w:rFonts w:eastAsia="Times New Roman"/>
        </w:rPr>
        <w:t xml:space="preserve"> olacak şekilde düzenlenmelidir.</w:t>
      </w:r>
    </w:p>
    <w:p w:rsidR="00E36D9D" w:rsidRDefault="00000000">
      <w:pPr>
        <w:spacing w:before="120" w:after="120"/>
      </w:pPr>
      <w:r>
        <w:rPr>
          <w:rFonts w:eastAsia="Times New Roman"/>
          <w:b/>
        </w:rPr>
        <w:t>1.1. Alt Başlık</w:t>
      </w:r>
    </w:p>
    <w:p w:rsidR="00E36D9D" w:rsidRDefault="00000000">
      <w:pPr>
        <w:spacing w:before="120" w:after="120"/>
        <w:ind w:firstLine="709"/>
      </w:pPr>
      <w:r>
        <w:rPr>
          <w:rFonts w:eastAsia="Times New Roman"/>
        </w:rPr>
        <w:t>Alt başlıklarda başlık numarasından sonra bir boşluk bırakılmalı; başlık kalın, Times New Roman 12 punto ve kelimelerin ilk harfleri büyük olacak şekilde verilmelidir. Metinde kullanılan kavramlar, kaynaklar ve tartışmalar bilimsel bütünlük içinde ele alınmalıdır.</w:t>
      </w:r>
    </w:p>
    <w:p w:rsidR="00E36D9D" w:rsidRDefault="00000000">
      <w:pPr>
        <w:spacing w:before="120" w:after="120"/>
        <w:ind w:firstLine="709"/>
      </w:pPr>
      <w:r>
        <w:rPr>
          <w:rFonts w:eastAsia="Times New Roman"/>
        </w:rPr>
        <w:t>Metin içinde yapılacak atıflarda İSNAD Atıf Sistemi 2. Edisyon dipnotlu kaynak gösterme yöntemi kullanılmalıdır</w:t>
      </w:r>
      <w:r>
        <w:rPr>
          <w:rStyle w:val="DipnotBavurusu"/>
          <w:rFonts w:eastAsia="Times New Roman"/>
        </w:rPr>
        <w:footnoteReference w:id="2"/>
      </w:r>
      <w:r>
        <w:rPr>
          <w:rFonts w:eastAsia="Times New Roman"/>
        </w:rPr>
        <w:t>. Kaynaklar dipnotlarda ilk zikredildiği yerde tam künye, sonraki kullanımlarda ise kısaltılmış künye ile verilmelidir. Eser adları italik yazılmalı; şahıs isimleri, dinî terimler ve kavramlar metin boyunca tutarlı biçimde kullanılmalıdır.</w:t>
      </w:r>
    </w:p>
    <w:p w:rsidR="00E36D9D" w:rsidRDefault="00000000">
      <w:pPr>
        <w:spacing w:before="120" w:after="120"/>
      </w:pPr>
      <w:r>
        <w:rPr>
          <w:rFonts w:eastAsia="Times New Roman"/>
          <w:b/>
        </w:rPr>
        <w:t>1.2. İkinci Alt Başlık</w:t>
      </w:r>
    </w:p>
    <w:p w:rsidR="00E36D9D" w:rsidRDefault="00000000">
      <w:pPr>
        <w:spacing w:before="120" w:after="120"/>
        <w:ind w:firstLine="709"/>
      </w:pPr>
      <w:r>
        <w:rPr>
          <w:rFonts w:eastAsia="Times New Roman"/>
        </w:rPr>
        <w:t>Çalışmanın konusuna göre gerekli görülen alt başlıklar artırılabilir. Başlıklandırma yapılırken metnin mantıksal akışı korunmalı; aynı düzeydeki başlıklar biçim ve numaralandırma bakımından tutarlı olmalıdır.</w:t>
      </w:r>
    </w:p>
    <w:p w:rsidR="00E36D9D" w:rsidRDefault="00000000">
      <w:pPr>
        <w:spacing w:before="240" w:after="120"/>
      </w:pPr>
      <w:r>
        <w:rPr>
          <w:rFonts w:eastAsia="Times New Roman"/>
          <w:b/>
        </w:rPr>
        <w:lastRenderedPageBreak/>
        <w:t>2. Değerlendirme Başlığı</w:t>
      </w:r>
    </w:p>
    <w:p w:rsidR="00E36D9D" w:rsidRDefault="00000000">
      <w:pPr>
        <w:spacing w:before="120" w:after="120"/>
        <w:ind w:firstLine="709"/>
      </w:pPr>
      <w:r>
        <w:rPr>
          <w:rFonts w:eastAsia="Times New Roman"/>
        </w:rPr>
        <w:t>Bu bölümde çalışma bulguları, tartışma zemini veya kuramsal değerlendirmeler araştırmanın yöntemine uygun biçimde sunulmalıdır. Tablo, şekil ve görsellere yer verilecekse bunlar metin içinde atıf yapılan yerde ve akademik biçime uygun olarak gösterilmelidir.</w:t>
      </w:r>
    </w:p>
    <w:p w:rsidR="00E36D9D" w:rsidRDefault="00000000">
      <w:pPr>
        <w:spacing w:before="240" w:after="120"/>
      </w:pPr>
      <w:r>
        <w:rPr>
          <w:rFonts w:eastAsia="Times New Roman"/>
          <w:b/>
        </w:rPr>
        <w:t>Sonuç</w:t>
      </w:r>
    </w:p>
    <w:p w:rsidR="00E36D9D" w:rsidRDefault="00000000">
      <w:pPr>
        <w:spacing w:before="120" w:after="120"/>
        <w:ind w:firstLine="709"/>
      </w:pPr>
      <w:r>
        <w:rPr>
          <w:rFonts w:eastAsia="Times New Roman"/>
        </w:rPr>
        <w:t>Sonuç bölümünde çalışmanın temel bulguları, ulaşılan sonuçlar ve araştırmanın alana katkısı özetlenmelidir. Sonuç kısmında yeni bir kaynak kullanılmamalı ve doğrudan alıntıya yer verilmemelidir.</w:t>
      </w:r>
    </w:p>
    <w:p w:rsidR="00E36D9D" w:rsidRDefault="00000000">
      <w:pPr>
        <w:spacing w:before="240" w:after="120"/>
      </w:pPr>
      <w:r>
        <w:rPr>
          <w:rFonts w:eastAsia="Times New Roman"/>
          <w:b/>
        </w:rPr>
        <w:t>Kaynakça</w:t>
      </w:r>
    </w:p>
    <w:p w:rsidR="00E36D9D" w:rsidRDefault="00000000">
      <w:pPr>
        <w:spacing w:before="120" w:after="120"/>
      </w:pPr>
      <w:r>
        <w:rPr>
          <w:rFonts w:eastAsia="Times New Roman"/>
        </w:rPr>
        <w:t>Kaynakça, İSNAD Atıf Sistemi 2. Edisyon dipnotlu sisteme uygun biçimde hazırlanmalıdır. Kaynakça ilk satır girintisi 1,25 cm olacak şekilde düzenlenmeli; yalnızca metin içinde atıf yapılan kaynaklara yer verilmelidir.</w:t>
      </w:r>
    </w:p>
    <w:p w:rsidR="00C80CE1" w:rsidRDefault="00C80CE1" w:rsidP="00C80CE1">
      <w:pPr>
        <w:rPr>
          <w:rFonts w:eastAsia="Times New Roman"/>
        </w:rPr>
      </w:pPr>
    </w:p>
    <w:p w:rsidR="00E36D9D" w:rsidRDefault="00000000" w:rsidP="00C80CE1">
      <w:r>
        <w:rPr>
          <w:rFonts w:eastAsia="Times New Roman"/>
          <w:b/>
        </w:rPr>
        <w:t>Tam Metin Yazım Kuralları</w:t>
      </w:r>
    </w:p>
    <w:p w:rsidR="00E36D9D" w:rsidRDefault="00000000">
      <w:pPr>
        <w:spacing w:before="0" w:after="60"/>
        <w:ind w:left="283" w:hanging="142"/>
      </w:pPr>
      <w:r>
        <w:rPr>
          <w:rFonts w:eastAsia="Times New Roman"/>
        </w:rPr>
        <w:t>• Tam metinler Times New Roman yazı stiliyle hazırlanmalı ve .doc veya .docx formatında gönderilmelidir.</w:t>
      </w:r>
    </w:p>
    <w:p w:rsidR="00E36D9D" w:rsidRDefault="00000000">
      <w:pPr>
        <w:spacing w:before="0" w:after="60"/>
        <w:ind w:left="283" w:hanging="142"/>
      </w:pPr>
      <w:r>
        <w:rPr>
          <w:rFonts w:eastAsia="Times New Roman"/>
        </w:rPr>
        <w:t>• Sayfa boyutu A4, yönü dikey olmalı; sayfa kenar boşlukları üst 3 cm, alt 3 cm, sağ 2,5 cm ve sol 2,5 cm olarak ayarlanmalıdır.</w:t>
      </w:r>
    </w:p>
    <w:p w:rsidR="00E36D9D" w:rsidRDefault="00000000">
      <w:pPr>
        <w:spacing w:before="0" w:after="60"/>
        <w:ind w:left="283" w:hanging="142"/>
      </w:pPr>
      <w:r>
        <w:rPr>
          <w:rFonts w:eastAsia="Times New Roman"/>
        </w:rPr>
        <w:t>• Ana metin 12 punto, 1,5 satır aralıklı, iki yana yaslı ve paragraf başlarında ilk satır girintisi 1,25 cm olacak şekilde yazılmalıdır.</w:t>
      </w:r>
    </w:p>
    <w:p w:rsidR="00E36D9D" w:rsidRDefault="00000000">
      <w:pPr>
        <w:spacing w:before="0" w:after="60"/>
        <w:ind w:left="283" w:hanging="142"/>
      </w:pPr>
      <w:r>
        <w:rPr>
          <w:rFonts w:eastAsia="Times New Roman"/>
        </w:rPr>
        <w:t>• Ana başlık 14 punto, kalın, ortalanmış ve tüm harfleri büyük olacak şekilde verilmelidir. Diğer başlıklarda yalnızca kelimelerin ilk harfleri büyük olmalıdır.</w:t>
      </w:r>
    </w:p>
    <w:p w:rsidR="00E36D9D" w:rsidRDefault="00000000">
      <w:pPr>
        <w:spacing w:before="0" w:after="60"/>
        <w:ind w:left="283" w:hanging="142"/>
      </w:pPr>
      <w:r>
        <w:rPr>
          <w:rFonts w:eastAsia="Times New Roman"/>
        </w:rPr>
        <w:t>• Dipnotlar 10 punto, iki yana yaslı ve tek satır aralıklı olmalıdır.</w:t>
      </w:r>
    </w:p>
    <w:p w:rsidR="00E36D9D" w:rsidRDefault="00000000">
      <w:pPr>
        <w:spacing w:before="0" w:after="60"/>
        <w:ind w:left="283" w:hanging="142"/>
      </w:pPr>
      <w:r>
        <w:rPr>
          <w:rFonts w:eastAsia="Times New Roman"/>
        </w:rPr>
        <w:t>• Paragraf aralıkları önce ve sonra 6 nk olarak düzenlenmelidir.</w:t>
      </w:r>
    </w:p>
    <w:p w:rsidR="00E36D9D" w:rsidRDefault="00000000">
      <w:pPr>
        <w:spacing w:before="0" w:after="60"/>
        <w:ind w:left="283" w:hanging="142"/>
      </w:pPr>
      <w:r>
        <w:rPr>
          <w:rFonts w:eastAsia="Times New Roman"/>
        </w:rPr>
        <w:t>• Tüm atıflarda İSNAD Atıf Sistemi 2. Edisyon dipnotlu kaynak gösterme usulü esas alınmalıdır.</w:t>
      </w:r>
    </w:p>
    <w:p w:rsidR="00E36D9D" w:rsidRDefault="00000000">
      <w:pPr>
        <w:spacing w:before="0" w:after="60"/>
        <w:ind w:left="283" w:hanging="142"/>
      </w:pPr>
      <w:r>
        <w:rPr>
          <w:rFonts w:eastAsia="Times New Roman"/>
        </w:rPr>
        <w:t>• Kaynaklar dipnotlarda ilk zikredildikleri yerde ve kaynakçada tam künye ile; sonraki dipnotlarda ise kısaltılmış şekilde verilmelidir.</w:t>
      </w:r>
    </w:p>
    <w:p w:rsidR="00E36D9D" w:rsidRDefault="00000000">
      <w:pPr>
        <w:spacing w:before="0" w:after="60"/>
        <w:ind w:left="283" w:hanging="142"/>
      </w:pPr>
      <w:r>
        <w:rPr>
          <w:rFonts w:eastAsia="Times New Roman"/>
        </w:rPr>
        <w:lastRenderedPageBreak/>
        <w:t>• Dinî terimler ve müellif isimleri DİA’daki yazıma uygun olmalı; Türkçede yaygın kelimeler için TDK esas alınmalıdır.</w:t>
      </w:r>
    </w:p>
    <w:p w:rsidR="00E36D9D" w:rsidRDefault="00000000">
      <w:pPr>
        <w:spacing w:before="0" w:after="60"/>
        <w:ind w:left="283" w:hanging="142"/>
      </w:pPr>
      <w:r>
        <w:rPr>
          <w:rFonts w:eastAsia="Times New Roman"/>
        </w:rPr>
        <w:t>• Kısaltmalarda İSNAD Atıf Sistemi kısaltmalar tablosu esas alınmalıdır.</w:t>
      </w:r>
    </w:p>
    <w:p w:rsidR="00E36D9D" w:rsidRDefault="00000000">
      <w:pPr>
        <w:spacing w:before="0" w:after="60"/>
        <w:ind w:left="283" w:hanging="142"/>
      </w:pPr>
      <w:r>
        <w:rPr>
          <w:rFonts w:eastAsia="Times New Roman"/>
        </w:rPr>
        <w:t>• Tam metinler en az 4000, en fazla 8000 kelime aralığında hazırlanmalıdır.</w:t>
      </w:r>
    </w:p>
    <w:p w:rsidR="00E36D9D" w:rsidRDefault="00000000">
      <w:pPr>
        <w:spacing w:before="0" w:after="60"/>
        <w:ind w:left="283" w:hanging="142"/>
      </w:pPr>
      <w:r>
        <w:rPr>
          <w:rFonts w:eastAsia="Times New Roman"/>
        </w:rPr>
        <w:t>• Gönderilen çalışmaların daha önce yayımlanmamış ve başka bir bilimsel etkinlikte sunulmamış olması gerekmektedir.</w:t>
      </w:r>
    </w:p>
    <w:p w:rsidR="00E36D9D" w:rsidRDefault="00000000">
      <w:pPr>
        <w:spacing w:before="0" w:after="60"/>
        <w:ind w:left="283" w:hanging="142"/>
      </w:pPr>
      <w:r>
        <w:rPr>
          <w:rFonts w:eastAsia="Times New Roman"/>
        </w:rPr>
        <w:t>• Bildirilerde yer alan görüşler ile bilimsel, hukuki ve etik sorumluluk yazarlara aittir.</w:t>
      </w:r>
    </w:p>
    <w:p w:rsidR="00E36D9D" w:rsidRDefault="00000000">
      <w:pPr>
        <w:spacing w:before="0" w:after="60"/>
        <w:ind w:left="283" w:hanging="142"/>
      </w:pPr>
      <w:r>
        <w:rPr>
          <w:rFonts w:eastAsia="Times New Roman"/>
        </w:rPr>
        <w:t>• Araştırma ve yayın etiğine aykırı olduğu tespit edilen çalışmalar değerlendirme sürecinin herhangi bir aşamasında sempozyum kapsamı dışında bırakılabilir.</w:t>
      </w:r>
    </w:p>
    <w:p w:rsidR="00E36D9D" w:rsidRDefault="00000000">
      <w:pPr>
        <w:spacing w:before="0" w:after="60"/>
        <w:ind w:left="283" w:hanging="142"/>
      </w:pPr>
      <w:r>
        <w:rPr>
          <w:rFonts w:eastAsia="Times New Roman"/>
        </w:rPr>
        <w:t>• Özeti kabul edilen katılımcılar, sempozyum takviminde ilan edilen tarihler içerisinde talep etmeleri hâlinde tam metinlerini gönderebilir. Tam metin gönderimi zorunlu değildir.</w:t>
      </w:r>
    </w:p>
    <w:p w:rsidR="00E36D9D" w:rsidRDefault="00000000">
      <w:pPr>
        <w:spacing w:before="120" w:after="120"/>
      </w:pPr>
      <w:r>
        <w:rPr>
          <w:rFonts w:eastAsia="Times New Roman"/>
        </w:rPr>
        <w:t xml:space="preserve">İSNAD Atıf Sistemi için: </w:t>
      </w:r>
      <w:hyperlink r:id="rId6">
        <w:r>
          <w:rPr>
            <w:rFonts w:cs="Times New Roman"/>
            <w:color w:val="0563C1"/>
            <w:u w:val="single"/>
          </w:rPr>
          <w:t>https://www.isnadsistemi.org/</w:t>
        </w:r>
      </w:hyperlink>
    </w:p>
    <w:p w:rsidR="00E36D9D" w:rsidRDefault="00000000">
      <w:r>
        <w:rPr>
          <w:rFonts w:eastAsia="Times New Roman"/>
        </w:rPr>
        <w:br w:type="page"/>
      </w:r>
    </w:p>
    <w:p w:rsidR="00E36D9D" w:rsidRDefault="00000000">
      <w:pPr>
        <w:spacing w:before="0" w:after="120"/>
      </w:pPr>
      <w:r>
        <w:rPr>
          <w:rFonts w:eastAsia="Times New Roman"/>
          <w:b/>
        </w:rPr>
        <w:lastRenderedPageBreak/>
        <w:t>Sempozyuma İlişkin Bilgiler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5669"/>
      </w:tblGrid>
      <w:tr w:rsidR="00E36D9D">
        <w:trPr>
          <w:jc w:val="center"/>
        </w:trPr>
        <w:tc>
          <w:tcPr>
            <w:tcW w:w="2835" w:type="dxa"/>
            <w:vAlign w:val="center"/>
          </w:tcPr>
          <w:p w:rsidR="00E36D9D" w:rsidRDefault="00000000">
            <w:pPr>
              <w:spacing w:before="0" w:after="0" w:line="240" w:lineRule="auto"/>
              <w:jc w:val="left"/>
            </w:pPr>
            <w:r>
              <w:rPr>
                <w:rFonts w:eastAsia="Times New Roman"/>
                <w:b/>
                <w:sz w:val="20"/>
              </w:rPr>
              <w:t>Düzenleyen Kurum</w:t>
            </w:r>
          </w:p>
        </w:tc>
        <w:tc>
          <w:tcPr>
            <w:tcW w:w="5669" w:type="dxa"/>
            <w:vAlign w:val="center"/>
          </w:tcPr>
          <w:p w:rsidR="00E36D9D" w:rsidRDefault="00000000">
            <w:pPr>
              <w:spacing w:before="0" w:after="0" w:line="240" w:lineRule="auto"/>
              <w:jc w:val="left"/>
            </w:pPr>
            <w:r>
              <w:rPr>
                <w:rFonts w:eastAsia="Times New Roman"/>
                <w:b/>
                <w:sz w:val="20"/>
              </w:rPr>
              <w:t>Batman Üniversitesi İslami İlimler Fakültesi</w:t>
            </w:r>
          </w:p>
        </w:tc>
      </w:tr>
      <w:tr w:rsidR="00E36D9D">
        <w:trPr>
          <w:jc w:val="center"/>
        </w:trPr>
        <w:tc>
          <w:tcPr>
            <w:tcW w:w="2835" w:type="dxa"/>
            <w:vAlign w:val="center"/>
          </w:tcPr>
          <w:p w:rsidR="00E36D9D" w:rsidRDefault="00000000">
            <w:pPr>
              <w:spacing w:before="0" w:after="0" w:line="240" w:lineRule="auto"/>
              <w:jc w:val="left"/>
            </w:pPr>
            <w:r>
              <w:rPr>
                <w:rFonts w:eastAsia="Times New Roman"/>
                <w:sz w:val="20"/>
              </w:rPr>
              <w:t>Dış Paydaşlar</w:t>
            </w:r>
          </w:p>
        </w:tc>
        <w:tc>
          <w:tcPr>
            <w:tcW w:w="5669" w:type="dxa"/>
            <w:vAlign w:val="center"/>
          </w:tcPr>
          <w:p w:rsidR="00E36D9D" w:rsidRDefault="00000000">
            <w:pPr>
              <w:spacing w:before="0" w:after="0" w:line="240" w:lineRule="auto"/>
              <w:jc w:val="left"/>
            </w:pPr>
            <w:r>
              <w:rPr>
                <w:rFonts w:eastAsia="Times New Roman"/>
                <w:sz w:val="20"/>
              </w:rPr>
              <w:t>Dicle Üniversitesi İlahiyat Fakültesi; Şırnak Üniversitesi İlahiyat Fakültesi</w:t>
            </w:r>
          </w:p>
        </w:tc>
      </w:tr>
      <w:tr w:rsidR="00E36D9D">
        <w:trPr>
          <w:jc w:val="center"/>
        </w:trPr>
        <w:tc>
          <w:tcPr>
            <w:tcW w:w="2835" w:type="dxa"/>
            <w:vAlign w:val="center"/>
          </w:tcPr>
          <w:p w:rsidR="00E36D9D" w:rsidRDefault="00000000">
            <w:pPr>
              <w:spacing w:before="0" w:after="0" w:line="240" w:lineRule="auto"/>
              <w:jc w:val="left"/>
            </w:pPr>
            <w:r>
              <w:rPr>
                <w:rFonts w:eastAsia="Times New Roman"/>
                <w:sz w:val="20"/>
              </w:rPr>
              <w:t>Sempozyum Tarihi</w:t>
            </w:r>
          </w:p>
        </w:tc>
        <w:tc>
          <w:tcPr>
            <w:tcW w:w="5669" w:type="dxa"/>
            <w:vAlign w:val="center"/>
          </w:tcPr>
          <w:p w:rsidR="00E36D9D" w:rsidRDefault="00000000">
            <w:pPr>
              <w:spacing w:before="0" w:after="0" w:line="240" w:lineRule="auto"/>
              <w:jc w:val="left"/>
            </w:pPr>
            <w:r>
              <w:rPr>
                <w:rFonts w:eastAsia="Times New Roman"/>
                <w:sz w:val="20"/>
              </w:rPr>
              <w:t>9-10 Ekim 2026</w:t>
            </w:r>
          </w:p>
        </w:tc>
      </w:tr>
      <w:tr w:rsidR="00E36D9D">
        <w:trPr>
          <w:jc w:val="center"/>
        </w:trPr>
        <w:tc>
          <w:tcPr>
            <w:tcW w:w="2835" w:type="dxa"/>
            <w:vAlign w:val="center"/>
          </w:tcPr>
          <w:p w:rsidR="00E36D9D" w:rsidRDefault="00000000">
            <w:pPr>
              <w:spacing w:before="0" w:after="0" w:line="240" w:lineRule="auto"/>
              <w:jc w:val="left"/>
            </w:pPr>
            <w:r>
              <w:rPr>
                <w:rFonts w:eastAsia="Times New Roman"/>
                <w:sz w:val="20"/>
              </w:rPr>
              <w:t>Katılım Türü</w:t>
            </w:r>
          </w:p>
        </w:tc>
        <w:tc>
          <w:tcPr>
            <w:tcW w:w="5669" w:type="dxa"/>
            <w:vAlign w:val="center"/>
          </w:tcPr>
          <w:p w:rsidR="00E36D9D" w:rsidRDefault="00000000">
            <w:pPr>
              <w:spacing w:before="0" w:after="0" w:line="240" w:lineRule="auto"/>
              <w:jc w:val="left"/>
            </w:pPr>
            <w:r>
              <w:rPr>
                <w:rFonts w:eastAsia="Times New Roman"/>
                <w:sz w:val="20"/>
              </w:rPr>
              <w:t>Yüz yüze ve çevrim içi (online) oturumlar</w:t>
            </w:r>
          </w:p>
        </w:tc>
      </w:tr>
      <w:tr w:rsidR="00E36D9D">
        <w:trPr>
          <w:jc w:val="center"/>
        </w:trPr>
        <w:tc>
          <w:tcPr>
            <w:tcW w:w="2835" w:type="dxa"/>
            <w:vAlign w:val="center"/>
          </w:tcPr>
          <w:p w:rsidR="00E36D9D" w:rsidRDefault="00000000">
            <w:pPr>
              <w:spacing w:before="0" w:after="0" w:line="240" w:lineRule="auto"/>
              <w:jc w:val="left"/>
            </w:pPr>
            <w:r>
              <w:rPr>
                <w:rFonts w:eastAsia="Times New Roman"/>
                <w:sz w:val="20"/>
              </w:rPr>
              <w:t>Tam Metin Son Gönderim Tarihi</w:t>
            </w:r>
          </w:p>
        </w:tc>
        <w:tc>
          <w:tcPr>
            <w:tcW w:w="5669" w:type="dxa"/>
            <w:vAlign w:val="center"/>
          </w:tcPr>
          <w:p w:rsidR="00E36D9D" w:rsidRDefault="00000000">
            <w:pPr>
              <w:spacing w:before="0" w:after="0" w:line="240" w:lineRule="auto"/>
              <w:jc w:val="left"/>
            </w:pPr>
            <w:r>
              <w:rPr>
                <w:rFonts w:eastAsia="Times New Roman"/>
                <w:sz w:val="20"/>
              </w:rPr>
              <w:t>30 Ekim 2026</w:t>
            </w:r>
          </w:p>
        </w:tc>
      </w:tr>
      <w:tr w:rsidR="00E36D9D">
        <w:trPr>
          <w:jc w:val="center"/>
        </w:trPr>
        <w:tc>
          <w:tcPr>
            <w:tcW w:w="2835" w:type="dxa"/>
            <w:vAlign w:val="center"/>
          </w:tcPr>
          <w:p w:rsidR="00E36D9D" w:rsidRDefault="00000000">
            <w:pPr>
              <w:spacing w:before="0" w:after="0" w:line="240" w:lineRule="auto"/>
              <w:jc w:val="left"/>
            </w:pPr>
            <w:r>
              <w:rPr>
                <w:rFonts w:eastAsia="Times New Roman"/>
                <w:sz w:val="20"/>
              </w:rPr>
              <w:t>Başvuru/İletişim</w:t>
            </w:r>
          </w:p>
        </w:tc>
        <w:tc>
          <w:tcPr>
            <w:tcW w:w="5669" w:type="dxa"/>
            <w:vAlign w:val="center"/>
          </w:tcPr>
          <w:p w:rsidR="00E36D9D" w:rsidRDefault="00000000">
            <w:pPr>
              <w:spacing w:before="0" w:after="0" w:line="240" w:lineRule="auto"/>
              <w:jc w:val="left"/>
            </w:pPr>
            <w:r>
              <w:rPr>
                <w:rFonts w:eastAsia="Times New Roman"/>
                <w:sz w:val="20"/>
              </w:rPr>
              <w:t>los@batman.edu.tr</w:t>
            </w:r>
          </w:p>
        </w:tc>
      </w:tr>
    </w:tbl>
    <w:p w:rsidR="00E36D9D" w:rsidRDefault="00E36D9D">
      <w:pPr>
        <w:spacing w:before="120" w:after="0"/>
      </w:pPr>
    </w:p>
    <w:p w:rsidR="00E36D9D" w:rsidRDefault="00000000">
      <w:pPr>
        <w:spacing w:before="240" w:after="120"/>
      </w:pPr>
      <w:r>
        <w:rPr>
          <w:rFonts w:eastAsia="Times New Roman"/>
          <w:b/>
        </w:rPr>
        <w:t>Önemli Tarihler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3969"/>
      </w:tblGrid>
      <w:tr w:rsidR="00E36D9D">
        <w:trPr>
          <w:jc w:val="center"/>
        </w:trPr>
        <w:tc>
          <w:tcPr>
            <w:tcW w:w="4535" w:type="dxa"/>
            <w:vAlign w:val="center"/>
          </w:tcPr>
          <w:p w:rsidR="00E36D9D" w:rsidRDefault="00000000">
            <w:pPr>
              <w:spacing w:before="0" w:after="0" w:line="240" w:lineRule="auto"/>
              <w:jc w:val="left"/>
            </w:pPr>
            <w:r>
              <w:rPr>
                <w:rFonts w:eastAsia="Times New Roman"/>
                <w:b/>
                <w:sz w:val="20"/>
              </w:rPr>
              <w:t>Aşama</w:t>
            </w:r>
          </w:p>
        </w:tc>
        <w:tc>
          <w:tcPr>
            <w:tcW w:w="3969" w:type="dxa"/>
            <w:vAlign w:val="center"/>
          </w:tcPr>
          <w:p w:rsidR="00E36D9D" w:rsidRDefault="00000000">
            <w:pPr>
              <w:spacing w:before="0" w:after="0" w:line="240" w:lineRule="auto"/>
              <w:jc w:val="left"/>
            </w:pPr>
            <w:r>
              <w:rPr>
                <w:rFonts w:eastAsia="Times New Roman"/>
                <w:b/>
                <w:sz w:val="20"/>
              </w:rPr>
              <w:t>Tarih</w:t>
            </w:r>
          </w:p>
        </w:tc>
      </w:tr>
      <w:tr w:rsidR="00E36D9D">
        <w:trPr>
          <w:jc w:val="center"/>
        </w:trPr>
        <w:tc>
          <w:tcPr>
            <w:tcW w:w="4535" w:type="dxa"/>
            <w:vAlign w:val="center"/>
          </w:tcPr>
          <w:p w:rsidR="00E36D9D" w:rsidRDefault="00000000">
            <w:pPr>
              <w:spacing w:before="0" w:after="0" w:line="240" w:lineRule="auto"/>
              <w:jc w:val="left"/>
            </w:pPr>
            <w:r>
              <w:rPr>
                <w:rFonts w:eastAsia="Times New Roman"/>
                <w:sz w:val="20"/>
              </w:rPr>
              <w:t>Son Özet Gönderim Tarihi</w:t>
            </w:r>
          </w:p>
        </w:tc>
        <w:tc>
          <w:tcPr>
            <w:tcW w:w="3969" w:type="dxa"/>
            <w:vAlign w:val="center"/>
          </w:tcPr>
          <w:p w:rsidR="00E36D9D" w:rsidRDefault="00000000">
            <w:pPr>
              <w:spacing w:before="0" w:after="0" w:line="240" w:lineRule="auto"/>
              <w:jc w:val="left"/>
            </w:pPr>
            <w:r>
              <w:rPr>
                <w:rFonts w:eastAsia="Times New Roman"/>
                <w:sz w:val="20"/>
              </w:rPr>
              <w:t>1 Eylül 2026</w:t>
            </w:r>
          </w:p>
        </w:tc>
      </w:tr>
      <w:tr w:rsidR="00E36D9D">
        <w:trPr>
          <w:jc w:val="center"/>
        </w:trPr>
        <w:tc>
          <w:tcPr>
            <w:tcW w:w="4535" w:type="dxa"/>
            <w:vAlign w:val="center"/>
          </w:tcPr>
          <w:p w:rsidR="00E36D9D" w:rsidRDefault="00000000">
            <w:pPr>
              <w:spacing w:before="0" w:after="0" w:line="240" w:lineRule="auto"/>
              <w:jc w:val="left"/>
            </w:pPr>
            <w:r>
              <w:rPr>
                <w:rFonts w:eastAsia="Times New Roman"/>
                <w:sz w:val="20"/>
              </w:rPr>
              <w:t>Kabul Edilen Bildirilerin İlanı</w:t>
            </w:r>
          </w:p>
        </w:tc>
        <w:tc>
          <w:tcPr>
            <w:tcW w:w="3969" w:type="dxa"/>
            <w:vAlign w:val="center"/>
          </w:tcPr>
          <w:p w:rsidR="00E36D9D" w:rsidRDefault="00000000">
            <w:pPr>
              <w:spacing w:before="0" w:after="0" w:line="240" w:lineRule="auto"/>
              <w:jc w:val="left"/>
            </w:pPr>
            <w:r>
              <w:rPr>
                <w:rFonts w:eastAsia="Times New Roman"/>
                <w:sz w:val="20"/>
              </w:rPr>
              <w:t>15 Eylül 2026</w:t>
            </w:r>
          </w:p>
        </w:tc>
      </w:tr>
      <w:tr w:rsidR="00E36D9D">
        <w:trPr>
          <w:jc w:val="center"/>
        </w:trPr>
        <w:tc>
          <w:tcPr>
            <w:tcW w:w="4535" w:type="dxa"/>
            <w:vAlign w:val="center"/>
          </w:tcPr>
          <w:p w:rsidR="00E36D9D" w:rsidRDefault="00000000">
            <w:pPr>
              <w:spacing w:before="0" w:after="0" w:line="240" w:lineRule="auto"/>
              <w:jc w:val="left"/>
            </w:pPr>
            <w:r>
              <w:rPr>
                <w:rFonts w:eastAsia="Times New Roman"/>
                <w:sz w:val="20"/>
              </w:rPr>
              <w:t>Sempozyum Tarihi</w:t>
            </w:r>
          </w:p>
        </w:tc>
        <w:tc>
          <w:tcPr>
            <w:tcW w:w="3969" w:type="dxa"/>
            <w:vAlign w:val="center"/>
          </w:tcPr>
          <w:p w:rsidR="00E36D9D" w:rsidRDefault="00000000">
            <w:pPr>
              <w:spacing w:before="0" w:after="0" w:line="240" w:lineRule="auto"/>
              <w:jc w:val="left"/>
            </w:pPr>
            <w:r>
              <w:rPr>
                <w:rFonts w:eastAsia="Times New Roman"/>
                <w:sz w:val="20"/>
              </w:rPr>
              <w:t>9-10 Ekim 2026</w:t>
            </w:r>
          </w:p>
        </w:tc>
      </w:tr>
      <w:tr w:rsidR="00E36D9D">
        <w:trPr>
          <w:jc w:val="center"/>
        </w:trPr>
        <w:tc>
          <w:tcPr>
            <w:tcW w:w="4535" w:type="dxa"/>
            <w:vAlign w:val="center"/>
          </w:tcPr>
          <w:p w:rsidR="00E36D9D" w:rsidRDefault="00000000">
            <w:pPr>
              <w:spacing w:before="0" w:after="0" w:line="240" w:lineRule="auto"/>
              <w:jc w:val="left"/>
            </w:pPr>
            <w:r>
              <w:rPr>
                <w:rFonts w:eastAsia="Times New Roman"/>
                <w:sz w:val="20"/>
              </w:rPr>
              <w:t>Tam Metin Gönderimi Son Tarih</w:t>
            </w:r>
          </w:p>
        </w:tc>
        <w:tc>
          <w:tcPr>
            <w:tcW w:w="3969" w:type="dxa"/>
            <w:vAlign w:val="center"/>
          </w:tcPr>
          <w:p w:rsidR="00E36D9D" w:rsidRDefault="00000000">
            <w:pPr>
              <w:spacing w:before="0" w:after="0" w:line="240" w:lineRule="auto"/>
              <w:jc w:val="left"/>
            </w:pPr>
            <w:r>
              <w:rPr>
                <w:rFonts w:eastAsia="Times New Roman"/>
                <w:sz w:val="20"/>
              </w:rPr>
              <w:t>30 Ekim 2026</w:t>
            </w:r>
          </w:p>
        </w:tc>
      </w:tr>
    </w:tbl>
    <w:p w:rsidR="00E36D9D" w:rsidRDefault="00E36D9D">
      <w:pPr>
        <w:spacing w:before="120" w:after="0"/>
      </w:pPr>
    </w:p>
    <w:p w:rsidR="00E36D9D" w:rsidRDefault="00000000">
      <w:pPr>
        <w:spacing w:before="240" w:after="120"/>
      </w:pPr>
      <w:r>
        <w:rPr>
          <w:rFonts w:eastAsia="Times New Roman"/>
          <w:b/>
        </w:rPr>
        <w:t>Sempozyum Alanları</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835"/>
        <w:gridCol w:w="2835"/>
      </w:tblGrid>
      <w:tr w:rsidR="00E36D9D">
        <w:trPr>
          <w:jc w:val="center"/>
        </w:trPr>
        <w:tc>
          <w:tcPr>
            <w:tcW w:w="2835" w:type="dxa"/>
            <w:vAlign w:val="center"/>
          </w:tcPr>
          <w:p w:rsidR="00E36D9D" w:rsidRDefault="00000000">
            <w:pPr>
              <w:spacing w:before="0" w:after="0" w:line="240" w:lineRule="auto"/>
              <w:jc w:val="left"/>
            </w:pPr>
            <w:r>
              <w:rPr>
                <w:rFonts w:eastAsia="Times New Roman"/>
                <w:b/>
                <w:sz w:val="20"/>
              </w:rPr>
              <w:t>Alanlar</w:t>
            </w:r>
          </w:p>
        </w:tc>
        <w:tc>
          <w:tcPr>
            <w:tcW w:w="2835" w:type="dxa"/>
            <w:vAlign w:val="center"/>
          </w:tcPr>
          <w:p w:rsidR="00E36D9D" w:rsidRDefault="00000000">
            <w:pPr>
              <w:spacing w:before="0" w:after="0" w:line="240" w:lineRule="auto"/>
              <w:jc w:val="left"/>
            </w:pPr>
            <w:r>
              <w:rPr>
                <w:rFonts w:eastAsia="Times New Roman"/>
                <w:b/>
                <w:sz w:val="20"/>
              </w:rPr>
              <w:t>Alanlar</w:t>
            </w:r>
          </w:p>
        </w:tc>
        <w:tc>
          <w:tcPr>
            <w:tcW w:w="2835" w:type="dxa"/>
            <w:vAlign w:val="center"/>
          </w:tcPr>
          <w:p w:rsidR="00E36D9D" w:rsidRDefault="00000000">
            <w:pPr>
              <w:spacing w:before="0" w:after="0" w:line="240" w:lineRule="auto"/>
              <w:jc w:val="left"/>
            </w:pPr>
            <w:r>
              <w:rPr>
                <w:rFonts w:eastAsia="Times New Roman"/>
                <w:b/>
                <w:sz w:val="20"/>
              </w:rPr>
              <w:t>Alanlar</w:t>
            </w:r>
          </w:p>
        </w:tc>
      </w:tr>
      <w:tr w:rsidR="00E36D9D">
        <w:trPr>
          <w:jc w:val="center"/>
        </w:trPr>
        <w:tc>
          <w:tcPr>
            <w:tcW w:w="2835" w:type="dxa"/>
            <w:vAlign w:val="center"/>
          </w:tcPr>
          <w:p w:rsidR="00E36D9D" w:rsidRDefault="00000000">
            <w:pPr>
              <w:spacing w:before="0" w:after="0" w:line="240" w:lineRule="auto"/>
              <w:jc w:val="left"/>
            </w:pPr>
            <w:r>
              <w:rPr>
                <w:rFonts w:eastAsia="Times New Roman"/>
                <w:sz w:val="20"/>
              </w:rPr>
              <w:t>Tefsir</w:t>
            </w:r>
          </w:p>
        </w:tc>
        <w:tc>
          <w:tcPr>
            <w:tcW w:w="2835" w:type="dxa"/>
            <w:vAlign w:val="center"/>
          </w:tcPr>
          <w:p w:rsidR="00E36D9D" w:rsidRDefault="00000000">
            <w:pPr>
              <w:spacing w:before="0" w:after="0" w:line="240" w:lineRule="auto"/>
              <w:jc w:val="left"/>
            </w:pPr>
            <w:r>
              <w:rPr>
                <w:rFonts w:eastAsia="Times New Roman"/>
                <w:sz w:val="20"/>
              </w:rPr>
              <w:t>Hadis</w:t>
            </w:r>
          </w:p>
        </w:tc>
        <w:tc>
          <w:tcPr>
            <w:tcW w:w="2835" w:type="dxa"/>
            <w:vAlign w:val="center"/>
          </w:tcPr>
          <w:p w:rsidR="00E36D9D" w:rsidRDefault="00000000">
            <w:pPr>
              <w:spacing w:before="0" w:after="0" w:line="240" w:lineRule="auto"/>
              <w:jc w:val="left"/>
            </w:pPr>
            <w:r>
              <w:rPr>
                <w:rFonts w:eastAsia="Times New Roman"/>
                <w:sz w:val="20"/>
              </w:rPr>
              <w:t>Kelâm</w:t>
            </w:r>
          </w:p>
        </w:tc>
      </w:tr>
      <w:tr w:rsidR="00E36D9D">
        <w:trPr>
          <w:jc w:val="center"/>
        </w:trPr>
        <w:tc>
          <w:tcPr>
            <w:tcW w:w="2835" w:type="dxa"/>
            <w:vAlign w:val="center"/>
          </w:tcPr>
          <w:p w:rsidR="00E36D9D" w:rsidRDefault="00000000">
            <w:pPr>
              <w:spacing w:before="0" w:after="0" w:line="240" w:lineRule="auto"/>
              <w:jc w:val="left"/>
            </w:pPr>
            <w:r>
              <w:rPr>
                <w:rFonts w:eastAsia="Times New Roman"/>
                <w:sz w:val="20"/>
              </w:rPr>
              <w:t>İslam Mezhepleri Tarihi</w:t>
            </w:r>
          </w:p>
        </w:tc>
        <w:tc>
          <w:tcPr>
            <w:tcW w:w="2835" w:type="dxa"/>
            <w:vAlign w:val="center"/>
          </w:tcPr>
          <w:p w:rsidR="00E36D9D" w:rsidRDefault="00000000">
            <w:pPr>
              <w:spacing w:before="0" w:after="0" w:line="240" w:lineRule="auto"/>
              <w:jc w:val="left"/>
            </w:pPr>
            <w:r>
              <w:rPr>
                <w:rFonts w:eastAsia="Times New Roman"/>
                <w:sz w:val="20"/>
              </w:rPr>
              <w:t>Tasavvuf</w:t>
            </w:r>
          </w:p>
        </w:tc>
        <w:tc>
          <w:tcPr>
            <w:tcW w:w="2835" w:type="dxa"/>
            <w:vAlign w:val="center"/>
          </w:tcPr>
          <w:p w:rsidR="00E36D9D" w:rsidRDefault="00000000">
            <w:pPr>
              <w:spacing w:before="0" w:after="0" w:line="240" w:lineRule="auto"/>
              <w:jc w:val="left"/>
            </w:pPr>
            <w:r>
              <w:rPr>
                <w:rFonts w:eastAsia="Times New Roman"/>
                <w:sz w:val="20"/>
              </w:rPr>
              <w:t>İslam Hukuku</w:t>
            </w:r>
          </w:p>
        </w:tc>
      </w:tr>
      <w:tr w:rsidR="00E36D9D">
        <w:trPr>
          <w:jc w:val="center"/>
        </w:trPr>
        <w:tc>
          <w:tcPr>
            <w:tcW w:w="2835" w:type="dxa"/>
            <w:vAlign w:val="center"/>
          </w:tcPr>
          <w:p w:rsidR="00E36D9D" w:rsidRDefault="00000000">
            <w:pPr>
              <w:spacing w:before="0" w:after="0" w:line="240" w:lineRule="auto"/>
              <w:jc w:val="left"/>
            </w:pPr>
            <w:r>
              <w:rPr>
                <w:rFonts w:eastAsia="Times New Roman"/>
                <w:sz w:val="20"/>
              </w:rPr>
              <w:t>İslam Felsefesi</w:t>
            </w:r>
          </w:p>
        </w:tc>
        <w:tc>
          <w:tcPr>
            <w:tcW w:w="2835" w:type="dxa"/>
            <w:vAlign w:val="center"/>
          </w:tcPr>
          <w:p w:rsidR="00E36D9D" w:rsidRDefault="00000000">
            <w:pPr>
              <w:spacing w:before="0" w:after="0" w:line="240" w:lineRule="auto"/>
              <w:jc w:val="left"/>
            </w:pPr>
            <w:r>
              <w:rPr>
                <w:rFonts w:eastAsia="Times New Roman"/>
                <w:sz w:val="20"/>
              </w:rPr>
              <w:t>Din Felsefesi</w:t>
            </w:r>
          </w:p>
        </w:tc>
        <w:tc>
          <w:tcPr>
            <w:tcW w:w="2835" w:type="dxa"/>
            <w:vAlign w:val="center"/>
          </w:tcPr>
          <w:p w:rsidR="00E36D9D" w:rsidRDefault="00000000">
            <w:pPr>
              <w:spacing w:before="0" w:after="0" w:line="240" w:lineRule="auto"/>
              <w:jc w:val="left"/>
            </w:pPr>
            <w:r>
              <w:rPr>
                <w:rFonts w:eastAsia="Times New Roman"/>
                <w:sz w:val="20"/>
              </w:rPr>
              <w:t>Dinler Tarihi</w:t>
            </w:r>
          </w:p>
        </w:tc>
      </w:tr>
      <w:tr w:rsidR="00E36D9D">
        <w:trPr>
          <w:jc w:val="center"/>
        </w:trPr>
        <w:tc>
          <w:tcPr>
            <w:tcW w:w="2835" w:type="dxa"/>
            <w:vAlign w:val="center"/>
          </w:tcPr>
          <w:p w:rsidR="00E36D9D" w:rsidRDefault="00000000">
            <w:pPr>
              <w:spacing w:before="0" w:after="0" w:line="240" w:lineRule="auto"/>
              <w:jc w:val="left"/>
            </w:pPr>
            <w:r>
              <w:rPr>
                <w:rFonts w:eastAsia="Times New Roman"/>
                <w:sz w:val="20"/>
              </w:rPr>
              <w:t>Din Eğitimi</w:t>
            </w:r>
          </w:p>
        </w:tc>
        <w:tc>
          <w:tcPr>
            <w:tcW w:w="2835" w:type="dxa"/>
            <w:vAlign w:val="center"/>
          </w:tcPr>
          <w:p w:rsidR="00E36D9D" w:rsidRDefault="00000000">
            <w:pPr>
              <w:spacing w:before="0" w:after="0" w:line="240" w:lineRule="auto"/>
              <w:jc w:val="left"/>
            </w:pPr>
            <w:r>
              <w:rPr>
                <w:rFonts w:eastAsia="Times New Roman"/>
                <w:sz w:val="20"/>
              </w:rPr>
              <w:t>Din Psikolojisi</w:t>
            </w:r>
          </w:p>
        </w:tc>
        <w:tc>
          <w:tcPr>
            <w:tcW w:w="2835" w:type="dxa"/>
            <w:vAlign w:val="center"/>
          </w:tcPr>
          <w:p w:rsidR="00E36D9D" w:rsidRDefault="00000000">
            <w:pPr>
              <w:spacing w:before="0" w:after="0" w:line="240" w:lineRule="auto"/>
              <w:jc w:val="left"/>
            </w:pPr>
            <w:r>
              <w:rPr>
                <w:rFonts w:eastAsia="Times New Roman"/>
                <w:sz w:val="20"/>
              </w:rPr>
              <w:t>Din Sosyolojisi</w:t>
            </w:r>
          </w:p>
        </w:tc>
      </w:tr>
      <w:tr w:rsidR="00E36D9D">
        <w:trPr>
          <w:jc w:val="center"/>
        </w:trPr>
        <w:tc>
          <w:tcPr>
            <w:tcW w:w="2835" w:type="dxa"/>
            <w:vAlign w:val="center"/>
          </w:tcPr>
          <w:p w:rsidR="00E36D9D" w:rsidRDefault="00000000">
            <w:pPr>
              <w:spacing w:before="0" w:after="0" w:line="240" w:lineRule="auto"/>
              <w:jc w:val="left"/>
            </w:pPr>
            <w:r>
              <w:rPr>
                <w:rFonts w:eastAsia="Times New Roman"/>
                <w:sz w:val="20"/>
              </w:rPr>
              <w:t>İslam Tarihi</w:t>
            </w:r>
          </w:p>
        </w:tc>
        <w:tc>
          <w:tcPr>
            <w:tcW w:w="2835" w:type="dxa"/>
            <w:vAlign w:val="center"/>
          </w:tcPr>
          <w:p w:rsidR="00E36D9D" w:rsidRDefault="00000000">
            <w:pPr>
              <w:spacing w:before="0" w:after="0" w:line="240" w:lineRule="auto"/>
              <w:jc w:val="left"/>
            </w:pPr>
            <w:r>
              <w:rPr>
                <w:rFonts w:eastAsia="Times New Roman"/>
                <w:sz w:val="20"/>
              </w:rPr>
              <w:t>Arap Dili ve Belâgatı</w:t>
            </w:r>
          </w:p>
        </w:tc>
        <w:tc>
          <w:tcPr>
            <w:tcW w:w="2835" w:type="dxa"/>
            <w:vAlign w:val="center"/>
          </w:tcPr>
          <w:p w:rsidR="00E36D9D" w:rsidRDefault="00000000">
            <w:pPr>
              <w:spacing w:before="0" w:after="0" w:line="240" w:lineRule="auto"/>
              <w:jc w:val="left"/>
            </w:pPr>
            <w:r>
              <w:rPr>
                <w:rFonts w:eastAsia="Times New Roman"/>
                <w:sz w:val="20"/>
              </w:rPr>
              <w:t>Türk İslam Edebiyatı</w:t>
            </w:r>
          </w:p>
        </w:tc>
      </w:tr>
      <w:tr w:rsidR="00E36D9D">
        <w:trPr>
          <w:jc w:val="center"/>
        </w:trPr>
        <w:tc>
          <w:tcPr>
            <w:tcW w:w="2835" w:type="dxa"/>
            <w:vAlign w:val="center"/>
          </w:tcPr>
          <w:p w:rsidR="00E36D9D" w:rsidRDefault="00000000">
            <w:pPr>
              <w:spacing w:before="0" w:after="0" w:line="240" w:lineRule="auto"/>
              <w:jc w:val="left"/>
            </w:pPr>
            <w:r>
              <w:rPr>
                <w:rFonts w:eastAsia="Times New Roman"/>
                <w:sz w:val="20"/>
              </w:rPr>
              <w:t>Kıraat İlmi</w:t>
            </w:r>
          </w:p>
        </w:tc>
        <w:tc>
          <w:tcPr>
            <w:tcW w:w="2835" w:type="dxa"/>
            <w:vAlign w:val="center"/>
          </w:tcPr>
          <w:p w:rsidR="00E36D9D" w:rsidRDefault="00000000">
            <w:pPr>
              <w:spacing w:before="0" w:after="0" w:line="240" w:lineRule="auto"/>
              <w:jc w:val="left"/>
            </w:pPr>
            <w:r>
              <w:rPr>
                <w:rFonts w:eastAsia="Times New Roman"/>
                <w:sz w:val="20"/>
              </w:rPr>
              <w:t>İslam Sanatları</w:t>
            </w:r>
          </w:p>
        </w:tc>
        <w:tc>
          <w:tcPr>
            <w:tcW w:w="2835" w:type="dxa"/>
            <w:vAlign w:val="center"/>
          </w:tcPr>
          <w:p w:rsidR="00E36D9D" w:rsidRDefault="00000000">
            <w:pPr>
              <w:spacing w:before="0" w:after="0" w:line="240" w:lineRule="auto"/>
              <w:jc w:val="left"/>
            </w:pPr>
            <w:r>
              <w:rPr>
                <w:rFonts w:eastAsia="Times New Roman"/>
                <w:sz w:val="20"/>
              </w:rPr>
              <w:t>Dinî Musiki</w:t>
            </w:r>
          </w:p>
        </w:tc>
      </w:tr>
      <w:tr w:rsidR="00E36D9D">
        <w:trPr>
          <w:jc w:val="center"/>
        </w:trPr>
        <w:tc>
          <w:tcPr>
            <w:tcW w:w="2835" w:type="dxa"/>
            <w:vAlign w:val="center"/>
          </w:tcPr>
          <w:p w:rsidR="00E36D9D" w:rsidRDefault="00000000">
            <w:pPr>
              <w:spacing w:before="0" w:after="0" w:line="240" w:lineRule="auto"/>
              <w:jc w:val="left"/>
            </w:pPr>
            <w:r>
              <w:rPr>
                <w:rFonts w:eastAsia="Times New Roman"/>
                <w:sz w:val="20"/>
              </w:rPr>
              <w:t>Disiplinlerarası İlahiyat Araştırmaları</w:t>
            </w:r>
          </w:p>
        </w:tc>
        <w:tc>
          <w:tcPr>
            <w:tcW w:w="2835" w:type="dxa"/>
            <w:vAlign w:val="center"/>
          </w:tcPr>
          <w:p w:rsidR="00E36D9D" w:rsidRDefault="00E36D9D">
            <w:pPr>
              <w:spacing w:before="0" w:after="0" w:line="240" w:lineRule="auto"/>
              <w:jc w:val="left"/>
            </w:pPr>
          </w:p>
        </w:tc>
        <w:tc>
          <w:tcPr>
            <w:tcW w:w="2835" w:type="dxa"/>
            <w:vAlign w:val="center"/>
          </w:tcPr>
          <w:p w:rsidR="00E36D9D" w:rsidRDefault="00E36D9D">
            <w:pPr>
              <w:spacing w:before="0" w:after="0" w:line="240" w:lineRule="auto"/>
              <w:jc w:val="left"/>
            </w:pPr>
          </w:p>
        </w:tc>
      </w:tr>
    </w:tbl>
    <w:p w:rsidR="00E36D9D" w:rsidRDefault="00000000">
      <w:pPr>
        <w:spacing w:before="120" w:after="120"/>
      </w:pPr>
      <w:r>
        <w:rPr>
          <w:rFonts w:eastAsia="Times New Roman"/>
        </w:rPr>
        <w:t>Bu alanların yanı sıra ilahiyat ve İslami ilimlerle ilişkili diğer akademik çalışmalar da değerlendirmeye alınacaktır.</w:t>
      </w:r>
    </w:p>
    <w:sectPr w:rsidR="00E36D9D" w:rsidSect="00DF789F">
      <w:headerReference w:type="even" r:id="rId7"/>
      <w:headerReference w:type="default" r:id="rId8"/>
      <w:pgSz w:w="11906" w:h="16838"/>
      <w:pgMar w:top="1701" w:right="1417" w:bottom="1701"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2F5D" w:rsidRDefault="00872F5D" w:rsidP="00912BF1">
      <w:pPr>
        <w:spacing w:before="0" w:after="0" w:line="240" w:lineRule="auto"/>
      </w:pPr>
      <w:r>
        <w:separator/>
      </w:r>
    </w:p>
  </w:endnote>
  <w:endnote w:type="continuationSeparator" w:id="0">
    <w:p w:rsidR="00872F5D" w:rsidRDefault="00872F5D" w:rsidP="00912BF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2F5D" w:rsidRDefault="00872F5D" w:rsidP="00912BF1">
      <w:pPr>
        <w:spacing w:before="0" w:after="0" w:line="240" w:lineRule="auto"/>
      </w:pPr>
      <w:r>
        <w:separator/>
      </w:r>
    </w:p>
  </w:footnote>
  <w:footnote w:type="continuationSeparator" w:id="0">
    <w:p w:rsidR="00872F5D" w:rsidRDefault="00872F5D" w:rsidP="00912BF1">
      <w:pPr>
        <w:spacing w:before="0" w:after="0" w:line="240" w:lineRule="auto"/>
      </w:pPr>
      <w:r>
        <w:continuationSeparator/>
      </w:r>
    </w:p>
  </w:footnote>
  <w:footnote w:id="1">
    <w:p w:rsidR="00E36D9D" w:rsidRDefault="00000000">
      <w:pPr>
        <w:pStyle w:val="DipnotMetni"/>
        <w:spacing w:before="0"/>
      </w:pPr>
      <w:r>
        <w:rPr>
          <w:rFonts w:cs="Times New Roman"/>
        </w:rPr>
        <w:t xml:space="preserve"> Unvan, Üniversite, Fakülte/Enstitü, Anabilim Dalı/Bölüm, e-posta, ORCID ID.</w:t>
      </w:r>
    </w:p>
  </w:footnote>
  <w:footnote w:id="2">
    <w:p w:rsidR="00E36D9D" w:rsidRDefault="00000000">
      <w:pPr>
        <w:pStyle w:val="DipnotMetni"/>
        <w:spacing w:before="0"/>
      </w:pPr>
      <w:r>
        <w:rPr>
          <w:rStyle w:val="DipnotBavurusu"/>
          <w:rFonts w:cs="Times New Roman"/>
        </w:rPr>
        <w:footnoteRef/>
      </w:r>
      <w:r>
        <w:t xml:space="preserve"> </w:t>
      </w:r>
      <w:r>
        <w:rPr>
          <w:rFonts w:cs="Times New Roman"/>
        </w:rPr>
        <w:t>Dipnotlar 10 punto, iki yana yaslı ve tek satır aralıklı olmalıdır. İSNAD 2 dipnotlu sistem esas alınmalıdır.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DA6F3D" w:rsidP="00A855A6">
    <w:pPr>
      <w:pStyle w:val="stBilgi"/>
      <w:jc w:val="center"/>
      <w:rPr>
        <w:b/>
        <w:noProof/>
        <w:color w:val="1F4E79" w:themeColor="accent1" w:themeShade="80"/>
        <w:szCs w:val="24"/>
        <w:lang w:eastAsia="tr-TR"/>
      </w:rPr>
    </w:pPr>
    <w:r w:rsidRPr="00A855A6">
      <w:rPr>
        <w:b/>
        <w:noProof/>
        <w:color w:val="1F4E79" w:themeColor="accent1" w:themeShade="80"/>
        <w:szCs w:val="24"/>
        <w:lang w:eastAsia="tr-TR"/>
      </w:rPr>
      <w:t>1. ULUSL</w:t>
    </w:r>
    <w:r>
      <w:rPr>
        <w:b/>
        <w:noProof/>
        <w:color w:val="1F4E79" w:themeColor="accent1" w:themeShade="80"/>
        <w:szCs w:val="24"/>
        <w:lang w:eastAsia="tr-TR"/>
      </w:rPr>
      <w:t>ARARASI DİN, KÜLTÜR VE MEDENİYET</w:t>
    </w:r>
  </w:p>
  <w:p w:rsidR="00000000" w:rsidRDefault="00DA6F3D" w:rsidP="00A855A6">
    <w:pPr>
      <w:pStyle w:val="stBilgi"/>
      <w:jc w:val="center"/>
      <w:rPr>
        <w:b/>
        <w:noProof/>
        <w:color w:val="1F4E79" w:themeColor="accent1" w:themeShade="80"/>
        <w:szCs w:val="24"/>
        <w:lang w:eastAsia="tr-TR"/>
      </w:rPr>
    </w:pPr>
    <w:r w:rsidRPr="00A855A6">
      <w:rPr>
        <w:b/>
        <w:noProof/>
        <w:color w:val="1F4E79" w:themeColor="accent1" w:themeShade="80"/>
        <w:szCs w:val="24"/>
        <w:lang w:eastAsia="tr-TR"/>
      </w:rPr>
      <w:t>LİSANSÜSTÜ ÖĞRENCİ SEMPOZYUMU</w:t>
    </w:r>
  </w:p>
  <w:p w:rsidR="00000000" w:rsidRDefault="00DA6F3D" w:rsidP="00A855A6">
    <w:pPr>
      <w:pStyle w:val="stBilgi"/>
      <w:jc w:val="center"/>
      <w:rPr>
        <w:b/>
        <w:noProof/>
        <w:color w:val="1F4E79" w:themeColor="accent1" w:themeShade="80"/>
        <w:szCs w:val="24"/>
        <w:lang w:eastAsia="tr-TR"/>
      </w:rPr>
    </w:pPr>
    <w:r>
      <w:rPr>
        <w:b/>
        <w:noProof/>
        <w:color w:val="1F4E79" w:themeColor="accent1" w:themeShade="80"/>
        <w:szCs w:val="24"/>
        <w:lang w:eastAsia="tr-TR"/>
      </w:rPr>
      <w:t>“DÜŞÜNCE”</w:t>
    </w:r>
  </w:p>
  <w:p w:rsidR="00000000" w:rsidRPr="0086581B" w:rsidRDefault="00DA6F3D" w:rsidP="00A855A6">
    <w:pPr>
      <w:pStyle w:val="stBilgi"/>
      <w:jc w:val="center"/>
    </w:pPr>
    <w:r>
      <w:rPr>
        <w:b/>
        <w:noProof/>
        <w:color w:val="1F4E79" w:themeColor="accent1" w:themeShade="80"/>
        <w:szCs w:val="24"/>
        <w:lang w:eastAsia="tr-TR"/>
      </w:rPr>
      <w:t>(15-16 Mayıs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Pr="0086581B" w:rsidRDefault="00000000" w:rsidP="00A855A6">
    <w:pPr>
      <w:pStyle w:val="stBilgi"/>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CE8"/>
    <w:rsid w:val="000D5CE8"/>
    <w:rsid w:val="003169F5"/>
    <w:rsid w:val="004E06C3"/>
    <w:rsid w:val="00524562"/>
    <w:rsid w:val="007E73C0"/>
    <w:rsid w:val="00872F5D"/>
    <w:rsid w:val="00912BF1"/>
    <w:rsid w:val="00C80CE1"/>
    <w:rsid w:val="00DA6F3D"/>
    <w:rsid w:val="00DE0589"/>
    <w:rsid w:val="00E36D9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AD4F5"/>
  <w15:chartTrackingRefBased/>
  <w15:docId w15:val="{C4FC5F62-C5B9-4A2A-AB7E-BAE7105C8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BF1"/>
    <w:pPr>
      <w:spacing w:before="100" w:after="200" w:line="360" w:lineRule="auto"/>
      <w:jc w:val="both"/>
    </w:pPr>
    <w:rPr>
      <w:rFonts w:ascii="Times New Roman" w:eastAsiaTheme="minorEastAsia" w:hAnsi="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912BF1"/>
    <w:pPr>
      <w:spacing w:after="0" w:line="240" w:lineRule="auto"/>
    </w:pPr>
    <w:rPr>
      <w:sz w:val="20"/>
    </w:rPr>
  </w:style>
  <w:style w:type="character" w:customStyle="1" w:styleId="DipnotMetniChar">
    <w:name w:val="Dipnot Metni Char"/>
    <w:basedOn w:val="VarsaylanParagrafYazTipi"/>
    <w:link w:val="DipnotMetni"/>
    <w:uiPriority w:val="99"/>
    <w:rsid w:val="00912BF1"/>
    <w:rPr>
      <w:rFonts w:eastAsiaTheme="minorEastAsia"/>
      <w:sz w:val="20"/>
      <w:szCs w:val="20"/>
    </w:rPr>
  </w:style>
  <w:style w:type="character" w:styleId="DipnotBavurusu">
    <w:name w:val="footnote reference"/>
    <w:basedOn w:val="VarsaylanParagrafYazTipi"/>
    <w:semiHidden/>
    <w:unhideWhenUsed/>
    <w:rsid w:val="00912BF1"/>
    <w:rPr>
      <w:vertAlign w:val="superscript"/>
    </w:rPr>
  </w:style>
  <w:style w:type="paragraph" w:styleId="stBilgi">
    <w:name w:val="header"/>
    <w:basedOn w:val="Normal"/>
    <w:link w:val="stBilgiChar"/>
    <w:uiPriority w:val="99"/>
    <w:unhideWhenUsed/>
    <w:rsid w:val="00912BF1"/>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912BF1"/>
    <w:rPr>
      <w:rFonts w:eastAsiaTheme="minorEastAsia"/>
      <w:szCs w:val="20"/>
    </w:rPr>
  </w:style>
  <w:style w:type="character" w:styleId="Kpr">
    <w:name w:val="Hyperlink"/>
    <w:basedOn w:val="VarsaylanParagrafYazTipi"/>
    <w:uiPriority w:val="99"/>
    <w:unhideWhenUsed/>
    <w:rsid w:val="00912BF1"/>
    <w:rPr>
      <w:color w:val="0563C1" w:themeColor="hyperlink"/>
      <w:u w:val="single"/>
    </w:rPr>
  </w:style>
  <w:style w:type="paragraph" w:styleId="AltBilgi">
    <w:name w:val="footer"/>
    <w:basedOn w:val="Normal"/>
    <w:link w:val="AltBilgiChar"/>
    <w:uiPriority w:val="99"/>
    <w:unhideWhenUsed/>
    <w:rsid w:val="00912BF1"/>
    <w:pPr>
      <w:tabs>
        <w:tab w:val="center" w:pos="4153"/>
        <w:tab w:val="right" w:pos="8306"/>
      </w:tabs>
      <w:spacing w:before="0" w:after="0" w:line="240" w:lineRule="auto"/>
    </w:pPr>
  </w:style>
  <w:style w:type="character" w:customStyle="1" w:styleId="AltBilgiChar">
    <w:name w:val="Alt Bilgi Char"/>
    <w:basedOn w:val="VarsaylanParagrafYazTipi"/>
    <w:link w:val="AltBilgi"/>
    <w:uiPriority w:val="99"/>
    <w:rsid w:val="00912BF1"/>
    <w:rPr>
      <w:rFonts w:eastAsiaTheme="minor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snadsistemi.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1100</Words>
  <Characters>6275</Characters>
  <Application>Microsoft Office Word</Application>
  <DocSecurity>0</DocSecurity>
  <Lines>52</Lines>
  <Paragraphs>14</Paragraphs>
  <ScaleCrop>false</ScaleCrop>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Şehmus Demir</cp:lastModifiedBy>
  <cp:revision>6</cp:revision>
  <dcterms:created xsi:type="dcterms:W3CDTF">2025-05-05T08:47:00Z</dcterms:created>
  <dcterms:modified xsi:type="dcterms:W3CDTF">2026-06-24T11:10:00Z</dcterms:modified>
</cp:coreProperties>
</file>