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0" w:type="auto"/>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sz w:val="20"/>
                <w:szCs w:val="20"/>
                <w:lang w:val="en-US"/>
              </w:rPr>
              <w:t> </w:t>
            </w:r>
            <w:r w:rsidRPr="00051089">
              <w:rPr>
                <w:rFonts w:asciiTheme="minorHAnsi" w:hAnsiTheme="minorHAnsi" w:cs="Calibri"/>
                <w:b/>
                <w:sz w:val="20"/>
                <w:szCs w:val="20"/>
                <w:lang w:val="en-US"/>
              </w:rPr>
              <w:t>COURSE DETAILS</w:t>
            </w:r>
          </w:p>
        </w:tc>
      </w:tr>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Course Name</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303477" w:rsidRDefault="00303477" w:rsidP="00D64774">
            <w:pPr>
              <w:spacing w:after="0"/>
              <w:rPr>
                <w:rFonts w:asciiTheme="minorHAnsi" w:hAnsiTheme="minorHAnsi" w:cstheme="minorHAnsi"/>
                <w:b/>
                <w:lang w:val="en-US"/>
              </w:rPr>
            </w:pPr>
            <w:bookmarkStart w:id="0" w:name="_GoBack"/>
            <w:r w:rsidRPr="00303477">
              <w:rPr>
                <w:rFonts w:asciiTheme="minorHAnsi" w:hAnsiTheme="minorHAnsi" w:cstheme="minorHAnsi"/>
                <w:b/>
                <w:sz w:val="24"/>
                <w:lang w:val="en-US"/>
              </w:rPr>
              <w:t>PETROLEUM GEOCHEMISTRY</w:t>
            </w:r>
            <w:bookmarkEnd w:id="0"/>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Language of Instruction</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sz w:val="20"/>
                <w:szCs w:val="20"/>
                <w:lang w:val="en-US"/>
              </w:rPr>
              <w:t>Turkish</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1701"/>
        <w:gridCol w:w="1701"/>
        <w:gridCol w:w="1701"/>
        <w:gridCol w:w="1701"/>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Level of Instruction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Associate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 xml:space="preserve">Undergraduate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B92E07"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MSc</w:t>
            </w:r>
            <w:r w:rsidR="00467F73" w:rsidRPr="00051089">
              <w:rPr>
                <w:rFonts w:asciiTheme="minorHAnsi" w:hAnsiTheme="minorHAnsi"/>
                <w:sz w:val="20"/>
                <w:szCs w:val="20"/>
                <w:lang w:val="en-US"/>
              </w:rPr>
              <w:t>(X)</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790605">
            <w:pPr>
              <w:spacing w:after="0"/>
              <w:jc w:val="center"/>
              <w:rPr>
                <w:rFonts w:asciiTheme="minorHAnsi" w:hAnsiTheme="minorHAnsi"/>
                <w:sz w:val="20"/>
                <w:szCs w:val="20"/>
                <w:lang w:val="en-US"/>
              </w:rPr>
            </w:pPr>
            <w:r w:rsidRPr="00051089">
              <w:rPr>
                <w:rFonts w:asciiTheme="minorHAnsi" w:hAnsiTheme="minorHAnsi"/>
                <w:sz w:val="20"/>
                <w:szCs w:val="20"/>
                <w:lang w:val="en-US"/>
              </w:rPr>
              <w:t>Ph.D. ()</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051089"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Education System</w:t>
            </w:r>
          </w:p>
        </w:tc>
      </w:tr>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Formal Education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Distance Education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Other</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3402"/>
        <w:gridCol w:w="3402"/>
      </w:tblGrid>
      <w:tr w:rsidR="00467F73" w:rsidRPr="00051089" w:rsidTr="00447F8E">
        <w:tc>
          <w:tcPr>
            <w:tcW w:w="0" w:type="auto"/>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Type of Course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Course Area Code</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Course Optical Code</w:t>
            </w:r>
          </w:p>
        </w:tc>
      </w:tr>
      <w:tr w:rsidR="00467F73" w:rsidRPr="00051089"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Comp ()</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Elective (x)</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701"/>
        <w:gridCol w:w="1701"/>
        <w:gridCol w:w="1701"/>
        <w:gridCol w:w="1701"/>
        <w:gridCol w:w="1701"/>
        <w:gridCol w:w="1701"/>
      </w:tblGrid>
      <w:tr w:rsidR="00467F73" w:rsidRPr="00051089" w:rsidTr="00447F8E">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Theory</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Practice Time</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Total Hours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Semester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National Credit</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ECTS Credits</w:t>
            </w:r>
          </w:p>
        </w:tc>
      </w:tr>
      <w:tr w:rsidR="00467F73" w:rsidRPr="00051089" w:rsidTr="00447F8E">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Fall</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B65ABB" w:rsidP="00447F8E">
            <w:pPr>
              <w:spacing w:after="0"/>
              <w:jc w:val="center"/>
              <w:rPr>
                <w:rFonts w:asciiTheme="minorHAnsi" w:hAnsiTheme="minorHAnsi"/>
                <w:sz w:val="20"/>
                <w:szCs w:val="20"/>
                <w:lang w:val="en-US"/>
              </w:rPr>
            </w:pPr>
            <w:r w:rsidRPr="00051089">
              <w:rPr>
                <w:rFonts w:asciiTheme="minorHAnsi" w:hAnsiTheme="minorHAnsi"/>
                <w:sz w:val="20"/>
                <w:szCs w:val="20"/>
                <w:lang w:val="en-US"/>
              </w:rPr>
              <w:t>6</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Course Aim</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10" w:type="pct"/>
              <w:tblCellSpacing w:w="15" w:type="dxa"/>
              <w:tblCellMar>
                <w:top w:w="15" w:type="dxa"/>
                <w:left w:w="15" w:type="dxa"/>
                <w:bottom w:w="15" w:type="dxa"/>
                <w:right w:w="15" w:type="dxa"/>
              </w:tblCellMar>
              <w:tblLook w:val="00A0" w:firstRow="1" w:lastRow="0" w:firstColumn="1" w:lastColumn="0" w:noHBand="0" w:noVBand="0"/>
            </w:tblPr>
            <w:tblGrid>
              <w:gridCol w:w="95"/>
              <w:gridCol w:w="6243"/>
            </w:tblGrid>
            <w:tr w:rsidR="00467F73" w:rsidRPr="00051089" w:rsidTr="0071439B">
              <w:trPr>
                <w:trHeight w:val="450"/>
                <w:tblCellSpacing w:w="15" w:type="dxa"/>
              </w:trPr>
              <w:tc>
                <w:tcPr>
                  <w:tcW w:w="39" w:type="pct"/>
                  <w:vAlign w:val="center"/>
                </w:tcPr>
                <w:p w:rsidR="00467F73" w:rsidRPr="00051089" w:rsidRDefault="00467F73" w:rsidP="00480B79">
                  <w:pPr>
                    <w:spacing w:after="0" w:line="240" w:lineRule="auto"/>
                    <w:jc w:val="both"/>
                    <w:rPr>
                      <w:rFonts w:asciiTheme="minorHAnsi" w:hAnsiTheme="minorHAnsi" w:cstheme="minorHAnsi"/>
                      <w:lang w:val="en-US"/>
                    </w:rPr>
                  </w:pPr>
                </w:p>
              </w:tc>
              <w:tc>
                <w:tcPr>
                  <w:tcW w:w="4890" w:type="pct"/>
                  <w:vAlign w:val="center"/>
                </w:tcPr>
                <w:p w:rsidR="002D6C44" w:rsidRPr="00051089" w:rsidRDefault="00B620EF" w:rsidP="00B620EF">
                  <w:pPr>
                    <w:spacing w:after="0" w:line="240" w:lineRule="auto"/>
                    <w:jc w:val="both"/>
                    <w:rPr>
                      <w:rFonts w:asciiTheme="minorHAnsi" w:hAnsiTheme="minorHAnsi" w:cstheme="minorHAnsi"/>
                      <w:lang w:val="en-US"/>
                    </w:rPr>
                  </w:pPr>
                  <w:r>
                    <w:rPr>
                      <w:rFonts w:asciiTheme="minorHAnsi" w:hAnsiTheme="minorHAnsi" w:cstheme="minorHAnsi"/>
                      <w:lang w:val="en-US"/>
                    </w:rPr>
                    <w:t>To teach p</w:t>
                  </w:r>
                  <w:r w:rsidR="00B92E07" w:rsidRPr="00051089">
                    <w:rPr>
                      <w:rFonts w:asciiTheme="minorHAnsi" w:hAnsiTheme="minorHAnsi" w:cstheme="minorHAnsi"/>
                      <w:lang w:val="en-US"/>
                    </w:rPr>
                    <w:t xml:space="preserve">etroleum </w:t>
                  </w:r>
                  <w:r>
                    <w:rPr>
                      <w:rFonts w:asciiTheme="minorHAnsi" w:hAnsiTheme="minorHAnsi" w:cstheme="minorHAnsi"/>
                      <w:lang w:val="en-US"/>
                    </w:rPr>
                    <w:t xml:space="preserve">source rocks, reservoir rocks, migration and changes of accumulation in </w:t>
                  </w:r>
                  <w:r w:rsidR="00B92E07" w:rsidRPr="00051089">
                    <w:rPr>
                      <w:rFonts w:asciiTheme="minorHAnsi" w:hAnsiTheme="minorHAnsi" w:cstheme="minorHAnsi"/>
                      <w:lang w:val="en-US"/>
                    </w:rPr>
                    <w:t>trap</w:t>
                  </w:r>
                  <w:r>
                    <w:rPr>
                      <w:rFonts w:asciiTheme="minorHAnsi" w:hAnsiTheme="minorHAnsi" w:cstheme="minorHAnsi"/>
                      <w:lang w:val="en-US"/>
                    </w:rPr>
                    <w:t>,</w:t>
                  </w:r>
                  <w:r w:rsidR="00B92E07" w:rsidRPr="00051089">
                    <w:rPr>
                      <w:rFonts w:asciiTheme="minorHAnsi" w:hAnsiTheme="minorHAnsi" w:cstheme="minorHAnsi"/>
                      <w:lang w:val="en-US"/>
                    </w:rPr>
                    <w:t xml:space="preserve"> In Petrol</w:t>
                  </w:r>
                  <w:r>
                    <w:rPr>
                      <w:rFonts w:asciiTheme="minorHAnsi" w:hAnsiTheme="minorHAnsi" w:cstheme="minorHAnsi"/>
                      <w:lang w:val="en-US"/>
                    </w:rPr>
                    <w:t xml:space="preserve">eum and natural gas exploration </w:t>
                  </w:r>
                  <w:r w:rsidR="00B92E07" w:rsidRPr="00051089">
                    <w:rPr>
                      <w:rFonts w:asciiTheme="minorHAnsi" w:hAnsiTheme="minorHAnsi" w:cstheme="minorHAnsi"/>
                      <w:lang w:val="en-US"/>
                    </w:rPr>
                    <w:t xml:space="preserve">methods and techniques </w:t>
                  </w:r>
                  <w:r>
                    <w:rPr>
                      <w:rFonts w:asciiTheme="minorHAnsi" w:hAnsiTheme="minorHAnsi" w:cstheme="minorHAnsi"/>
                      <w:lang w:val="en-US"/>
                    </w:rPr>
                    <w:t>in petroleum research.</w:t>
                  </w:r>
                </w:p>
              </w:tc>
            </w:tr>
          </w:tbl>
          <w:p w:rsidR="00467F73" w:rsidRPr="00051089" w:rsidRDefault="00467F73" w:rsidP="00447F8E">
            <w:pPr>
              <w:spacing w:after="0"/>
              <w:jc w:val="both"/>
              <w:rPr>
                <w:rFonts w:asciiTheme="minorHAnsi" w:hAnsiTheme="minorHAnsi"/>
                <w:sz w:val="20"/>
                <w:szCs w:val="20"/>
                <w:lang w:val="en-US"/>
              </w:rPr>
            </w:pP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Course Content</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tbl>
            <w:tblPr>
              <w:tblW w:w="4800" w:type="pct"/>
              <w:jc w:val="center"/>
              <w:tblCellSpacing w:w="15" w:type="dxa"/>
              <w:tblCellMar>
                <w:top w:w="15" w:type="dxa"/>
                <w:left w:w="15" w:type="dxa"/>
                <w:bottom w:w="15" w:type="dxa"/>
                <w:right w:w="15" w:type="dxa"/>
              </w:tblCellMar>
              <w:tblLook w:val="00A0" w:firstRow="1" w:lastRow="0" w:firstColumn="1" w:lastColumn="0" w:noHBand="0" w:noVBand="0"/>
            </w:tblPr>
            <w:tblGrid>
              <w:gridCol w:w="81"/>
              <w:gridCol w:w="6243"/>
            </w:tblGrid>
            <w:tr w:rsidR="00467F73" w:rsidRPr="00051089" w:rsidTr="00450751">
              <w:trPr>
                <w:trHeight w:val="450"/>
                <w:tblCellSpacing w:w="15" w:type="dxa"/>
                <w:jc w:val="center"/>
              </w:trPr>
              <w:tc>
                <w:tcPr>
                  <w:tcW w:w="0" w:type="auto"/>
                  <w:vAlign w:val="center"/>
                </w:tcPr>
                <w:p w:rsidR="00467F73" w:rsidRPr="00051089" w:rsidRDefault="00467F73" w:rsidP="00450751">
                  <w:pPr>
                    <w:spacing w:after="0" w:line="240" w:lineRule="auto"/>
                    <w:rPr>
                      <w:rFonts w:asciiTheme="minorHAnsi" w:hAnsiTheme="minorHAnsi"/>
                      <w:sz w:val="20"/>
                      <w:szCs w:val="20"/>
                      <w:lang w:val="en-US"/>
                    </w:rPr>
                  </w:pPr>
                </w:p>
              </w:tc>
              <w:tc>
                <w:tcPr>
                  <w:tcW w:w="0" w:type="auto"/>
                  <w:vAlign w:val="center"/>
                </w:tcPr>
                <w:p w:rsidR="002D6C44" w:rsidRPr="00051089" w:rsidRDefault="00007ADE" w:rsidP="00B620EF">
                  <w:pPr>
                    <w:spacing w:after="0" w:line="240" w:lineRule="auto"/>
                    <w:jc w:val="both"/>
                    <w:rPr>
                      <w:rFonts w:asciiTheme="minorHAnsi" w:hAnsiTheme="minorHAnsi" w:cstheme="minorHAnsi"/>
                      <w:color w:val="000000"/>
                      <w:lang w:val="en-US"/>
                    </w:rPr>
                  </w:pPr>
                  <w:r w:rsidRPr="00051089">
                    <w:rPr>
                      <w:rFonts w:asciiTheme="minorHAnsi" w:hAnsiTheme="minorHAnsi" w:cstheme="minorHAnsi"/>
                      <w:lang w:val="en-US"/>
                    </w:rPr>
                    <w:t>Petroleum spill, Petroleum and natural gas facilities, Petroleum i</w:t>
                  </w:r>
                  <w:r w:rsidR="00B620EF">
                    <w:rPr>
                      <w:rFonts w:asciiTheme="minorHAnsi" w:hAnsiTheme="minorHAnsi" w:cstheme="minorHAnsi"/>
                      <w:lang w:val="en-US"/>
                    </w:rPr>
                    <w:t>n the subsurface geology maps, t</w:t>
                  </w:r>
                  <w:r w:rsidRPr="00051089">
                    <w:rPr>
                      <w:rFonts w:asciiTheme="minorHAnsi" w:hAnsiTheme="minorHAnsi" w:cstheme="minorHAnsi"/>
                      <w:lang w:val="en-US"/>
                    </w:rPr>
                    <w:t>he origin of oil, The formati</w:t>
                  </w:r>
                  <w:r w:rsidR="00B620EF">
                    <w:rPr>
                      <w:rFonts w:asciiTheme="minorHAnsi" w:hAnsiTheme="minorHAnsi" w:cstheme="minorHAnsi"/>
                      <w:lang w:val="en-US"/>
                    </w:rPr>
                    <w:t>on of oil, Petroleum geology</w:t>
                  </w:r>
                  <w:r w:rsidRPr="00051089">
                    <w:rPr>
                      <w:rFonts w:asciiTheme="minorHAnsi" w:hAnsiTheme="minorHAnsi" w:cstheme="minorHAnsi"/>
                      <w:lang w:val="en-US"/>
                    </w:rPr>
                    <w:t>, Migration of oil and gas, Petroleum traps, oil exploration methods, petroleum and natural gas deposits in Turkey, Natural gas formations in Turkey and in the world, since the use of reserves in the past, The presence of underground, underground behavior, Natural gas compression, and storage of reserve estimates, Gas-well deliverability tests. Natural gas properties; Migration of natural gas, petroleum and natural gas deposits in Turkey.</w:t>
                  </w:r>
                </w:p>
              </w:tc>
            </w:tr>
          </w:tbl>
          <w:p w:rsidR="00467F73" w:rsidRPr="00051089" w:rsidRDefault="00467F73" w:rsidP="00447F8E">
            <w:pPr>
              <w:spacing w:after="0"/>
              <w:jc w:val="both"/>
              <w:rPr>
                <w:rFonts w:asciiTheme="minorHAnsi" w:hAnsiTheme="minorHAnsi"/>
                <w:sz w:val="20"/>
                <w:szCs w:val="20"/>
                <w:lang w:val="en-US"/>
              </w:rPr>
            </w:pP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xml:space="preserve">Prerequisites </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EA68F5" w:rsidP="00EA68F5">
            <w:pPr>
              <w:pStyle w:val="ListeParagraf"/>
              <w:numPr>
                <w:ilvl w:val="0"/>
                <w:numId w:val="11"/>
              </w:numPr>
              <w:spacing w:after="0"/>
              <w:ind w:left="426"/>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Petroleum and natural gas in source rocks</w:t>
            </w:r>
          </w:p>
          <w:p w:rsidR="00BD1210" w:rsidRPr="00051089" w:rsidRDefault="00BD1210" w:rsidP="00EA68F5">
            <w:pPr>
              <w:pStyle w:val="ListeParagraf"/>
              <w:numPr>
                <w:ilvl w:val="0"/>
                <w:numId w:val="11"/>
              </w:numPr>
              <w:spacing w:after="0"/>
              <w:ind w:left="426"/>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 xml:space="preserve">Understand </w:t>
            </w:r>
            <w:r w:rsidR="00EA68F5" w:rsidRPr="00051089">
              <w:rPr>
                <w:rFonts w:asciiTheme="minorHAnsi" w:hAnsiTheme="minorHAnsi"/>
                <w:color w:val="000000"/>
                <w:shd w:val="clear" w:color="auto" w:fill="FFFFFF"/>
                <w:lang w:val="en-US"/>
              </w:rPr>
              <w:t>migration in reservoir rocks</w:t>
            </w:r>
          </w:p>
          <w:p w:rsidR="00BD1210" w:rsidRPr="00051089" w:rsidRDefault="00BD1210" w:rsidP="00EA68F5">
            <w:pPr>
              <w:pStyle w:val="ListeParagraf"/>
              <w:numPr>
                <w:ilvl w:val="0"/>
                <w:numId w:val="11"/>
              </w:numPr>
              <w:spacing w:after="0"/>
              <w:ind w:left="426"/>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T</w:t>
            </w:r>
            <w:r w:rsidR="00EA68F5" w:rsidRPr="00051089">
              <w:rPr>
                <w:rFonts w:asciiTheme="minorHAnsi" w:hAnsiTheme="minorHAnsi"/>
                <w:color w:val="000000"/>
                <w:shd w:val="clear" w:color="auto" w:fill="FFFFFF"/>
                <w:lang w:val="en-US"/>
              </w:rPr>
              <w:t>raps</w:t>
            </w:r>
          </w:p>
          <w:p w:rsidR="00BD1210" w:rsidRPr="00051089" w:rsidRDefault="00EA68F5" w:rsidP="00EA68F5">
            <w:pPr>
              <w:pStyle w:val="ListeParagraf"/>
              <w:numPr>
                <w:ilvl w:val="0"/>
                <w:numId w:val="11"/>
              </w:numPr>
              <w:spacing w:after="0"/>
              <w:ind w:left="426"/>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Petroleum and natural gas exploration and geological methods and techniques</w:t>
            </w:r>
          </w:p>
          <w:p w:rsidR="005E4400" w:rsidRPr="00051089" w:rsidRDefault="00EA68F5" w:rsidP="00EA68F5">
            <w:pPr>
              <w:pStyle w:val="ListeParagraf"/>
              <w:numPr>
                <w:ilvl w:val="0"/>
                <w:numId w:val="11"/>
              </w:numPr>
              <w:spacing w:after="0"/>
              <w:ind w:left="426"/>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understand the processes of accumulation, preservation, and diagenesis of the organic matter</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Course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A75A3D" w:rsidP="00A62359">
            <w:pPr>
              <w:spacing w:after="0"/>
              <w:rPr>
                <w:rFonts w:asciiTheme="minorHAnsi" w:hAnsiTheme="minorHAnsi"/>
                <w:sz w:val="20"/>
                <w:szCs w:val="20"/>
                <w:lang w:val="en-US"/>
              </w:rPr>
            </w:pPr>
            <w:r w:rsidRPr="00051089">
              <w:rPr>
                <w:rFonts w:asciiTheme="minorHAnsi" w:hAnsiTheme="minorHAnsi"/>
                <w:sz w:val="20"/>
                <w:szCs w:val="20"/>
                <w:lang w:val="en-US"/>
              </w:rPr>
              <w:t xml:space="preserve">Asist Prof. </w:t>
            </w:r>
            <w:proofErr w:type="spellStart"/>
            <w:r w:rsidRPr="00051089">
              <w:rPr>
                <w:rFonts w:asciiTheme="minorHAnsi" w:hAnsiTheme="minorHAnsi"/>
                <w:sz w:val="20"/>
                <w:szCs w:val="20"/>
                <w:lang w:val="en-US"/>
              </w:rPr>
              <w:t>Derya</w:t>
            </w:r>
            <w:proofErr w:type="spellEnd"/>
            <w:r w:rsidRPr="00051089">
              <w:rPr>
                <w:rFonts w:asciiTheme="minorHAnsi" w:hAnsiTheme="minorHAnsi"/>
                <w:sz w:val="20"/>
                <w:szCs w:val="20"/>
                <w:lang w:val="en-US"/>
              </w:rPr>
              <w:t xml:space="preserve"> KOCA</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Assistant Instructor</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ind w:left="360"/>
              <w:rPr>
                <w:rFonts w:asciiTheme="minorHAnsi" w:hAnsiTheme="minorHAnsi"/>
                <w:sz w:val="20"/>
                <w:szCs w:val="20"/>
                <w:lang w:val="en-US"/>
              </w:rPr>
            </w:pPr>
            <w:r w:rsidRPr="00051089">
              <w:rPr>
                <w:rFonts w:asciiTheme="minorHAnsi" w:hAnsiTheme="minorHAnsi" w:cs="Calibri"/>
                <w:sz w:val="20"/>
                <w:szCs w:val="20"/>
                <w:lang w:val="en-US"/>
              </w:rPr>
              <w:t> </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6804"/>
      </w:tblGrid>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Text Book / Recommended Reading</w:t>
            </w:r>
          </w:p>
        </w:tc>
        <w:tc>
          <w:tcPr>
            <w:tcW w:w="68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75A3D" w:rsidRPr="00051089" w:rsidRDefault="00A75A3D" w:rsidP="00A75A3D">
            <w:pPr>
              <w:spacing w:after="0" w:line="240" w:lineRule="auto"/>
              <w:jc w:val="both"/>
              <w:rPr>
                <w:rFonts w:asciiTheme="minorHAnsi" w:hAnsiTheme="minorHAnsi"/>
                <w:shd w:val="clear" w:color="auto" w:fill="FFFFFF"/>
              </w:rPr>
            </w:pPr>
            <w:proofErr w:type="spellStart"/>
            <w:r w:rsidRPr="00051089">
              <w:rPr>
                <w:rFonts w:asciiTheme="minorHAnsi" w:hAnsiTheme="minorHAnsi"/>
                <w:shd w:val="clear" w:color="auto" w:fill="FFFFFF"/>
              </w:rPr>
              <w:t>Sonel</w:t>
            </w:r>
            <w:proofErr w:type="spellEnd"/>
            <w:r w:rsidRPr="00051089">
              <w:rPr>
                <w:rFonts w:asciiTheme="minorHAnsi" w:hAnsiTheme="minorHAnsi"/>
                <w:shd w:val="clear" w:color="auto" w:fill="FFFFFF"/>
              </w:rPr>
              <w:t>, N</w:t>
            </w:r>
            <w:proofErr w:type="gramStart"/>
            <w:r w:rsidRPr="00051089">
              <w:rPr>
                <w:rFonts w:asciiTheme="minorHAnsi" w:hAnsiTheme="minorHAnsi"/>
                <w:shd w:val="clear" w:color="auto" w:fill="FFFFFF"/>
              </w:rPr>
              <w:t>.,</w:t>
            </w:r>
            <w:proofErr w:type="gramEnd"/>
            <w:r w:rsidRPr="00051089">
              <w:rPr>
                <w:rFonts w:asciiTheme="minorHAnsi" w:hAnsiTheme="minorHAnsi"/>
                <w:shd w:val="clear" w:color="auto" w:fill="FFFFFF"/>
              </w:rPr>
              <w:t xml:space="preserve"> 1985, Petrol Jeolojisi: A.Ü. Yayınları, No:141, 243 s. Köksoy, M., 1985</w:t>
            </w:r>
          </w:p>
          <w:p w:rsidR="00A75A3D" w:rsidRPr="00051089" w:rsidRDefault="00A75A3D" w:rsidP="00A75A3D">
            <w:pPr>
              <w:pStyle w:val="ListeParagraf"/>
              <w:spacing w:after="0" w:line="240" w:lineRule="auto"/>
              <w:ind w:left="0"/>
              <w:jc w:val="both"/>
              <w:rPr>
                <w:rFonts w:asciiTheme="minorHAnsi" w:hAnsiTheme="minorHAnsi"/>
                <w:shd w:val="clear" w:color="auto" w:fill="FFFFFF"/>
              </w:rPr>
            </w:pPr>
            <w:proofErr w:type="spellStart"/>
            <w:r w:rsidRPr="00051089">
              <w:rPr>
                <w:rFonts w:asciiTheme="minorHAnsi" w:hAnsiTheme="minorHAnsi"/>
                <w:shd w:val="clear" w:color="auto" w:fill="FFFFFF"/>
              </w:rPr>
              <w:t>Hunt</w:t>
            </w:r>
            <w:proofErr w:type="spellEnd"/>
            <w:r w:rsidRPr="00051089">
              <w:rPr>
                <w:rFonts w:asciiTheme="minorHAnsi" w:hAnsiTheme="minorHAnsi"/>
                <w:shd w:val="clear" w:color="auto" w:fill="FFFFFF"/>
              </w:rPr>
              <w:t xml:space="preserve">, J.M. 1996; </w:t>
            </w:r>
            <w:proofErr w:type="spellStart"/>
            <w:r w:rsidRPr="00051089">
              <w:rPr>
                <w:rFonts w:asciiTheme="minorHAnsi" w:hAnsiTheme="minorHAnsi"/>
                <w:shd w:val="clear" w:color="auto" w:fill="FFFFFF"/>
              </w:rPr>
              <w:t>Petroleum</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Geochemistry</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and</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Geology</w:t>
            </w:r>
            <w:proofErr w:type="spellEnd"/>
            <w:r w:rsidRPr="00051089">
              <w:rPr>
                <w:rFonts w:asciiTheme="minorHAnsi" w:hAnsiTheme="minorHAnsi"/>
                <w:shd w:val="clear" w:color="auto" w:fill="FFFFFF"/>
              </w:rPr>
              <w:t xml:space="preserve">, W.H. </w:t>
            </w:r>
            <w:proofErr w:type="spellStart"/>
            <w:r w:rsidRPr="00051089">
              <w:rPr>
                <w:rFonts w:asciiTheme="minorHAnsi" w:hAnsiTheme="minorHAnsi"/>
                <w:shd w:val="clear" w:color="auto" w:fill="FFFFFF"/>
              </w:rPr>
              <w:t>Freeman&amp;Company</w:t>
            </w:r>
            <w:proofErr w:type="spellEnd"/>
            <w:r w:rsidRPr="00051089">
              <w:rPr>
                <w:rFonts w:asciiTheme="minorHAnsi" w:hAnsiTheme="minorHAnsi"/>
                <w:shd w:val="clear" w:color="auto" w:fill="FFFFFF"/>
              </w:rPr>
              <w:t>, 743 p</w:t>
            </w:r>
            <w:proofErr w:type="gramStart"/>
            <w:r w:rsidRPr="00051089">
              <w:rPr>
                <w:rFonts w:asciiTheme="minorHAnsi" w:hAnsiTheme="minorHAnsi"/>
                <w:shd w:val="clear" w:color="auto" w:fill="FFFFFF"/>
              </w:rPr>
              <w:t>.,</w:t>
            </w:r>
            <w:proofErr w:type="gramEnd"/>
            <w:r w:rsidRPr="00051089">
              <w:rPr>
                <w:rFonts w:asciiTheme="minorHAnsi" w:hAnsiTheme="minorHAnsi"/>
                <w:shd w:val="clear" w:color="auto" w:fill="FFFFFF"/>
              </w:rPr>
              <w:t xml:space="preserve"> New York.</w:t>
            </w:r>
          </w:p>
          <w:p w:rsidR="00A75A3D" w:rsidRPr="00051089" w:rsidRDefault="00A75A3D" w:rsidP="00A75A3D">
            <w:pPr>
              <w:spacing w:after="0" w:line="240" w:lineRule="auto"/>
              <w:jc w:val="both"/>
              <w:rPr>
                <w:rFonts w:asciiTheme="minorHAnsi" w:hAnsiTheme="minorHAnsi"/>
                <w:shd w:val="clear" w:color="auto" w:fill="FFFFFF"/>
              </w:rPr>
            </w:pPr>
            <w:proofErr w:type="spellStart"/>
            <w:r w:rsidRPr="00051089">
              <w:rPr>
                <w:rFonts w:asciiTheme="minorHAnsi" w:hAnsiTheme="minorHAnsi"/>
                <w:shd w:val="clear" w:color="auto" w:fill="FFFFFF"/>
              </w:rPr>
              <w:t>Tissot</w:t>
            </w:r>
            <w:proofErr w:type="spellEnd"/>
            <w:r w:rsidRPr="00051089">
              <w:rPr>
                <w:rFonts w:asciiTheme="minorHAnsi" w:hAnsiTheme="minorHAnsi"/>
                <w:shd w:val="clear" w:color="auto" w:fill="FFFFFF"/>
              </w:rPr>
              <w:t xml:space="preserve">, B. P, </w:t>
            </w:r>
            <w:proofErr w:type="spellStart"/>
            <w:r w:rsidRPr="00051089">
              <w:rPr>
                <w:rFonts w:asciiTheme="minorHAnsi" w:hAnsiTheme="minorHAnsi"/>
                <w:shd w:val="clear" w:color="auto" w:fill="FFFFFF"/>
              </w:rPr>
              <w:t>Welte</w:t>
            </w:r>
            <w:proofErr w:type="spellEnd"/>
            <w:r w:rsidRPr="00051089">
              <w:rPr>
                <w:rFonts w:asciiTheme="minorHAnsi" w:hAnsiTheme="minorHAnsi"/>
                <w:shd w:val="clear" w:color="auto" w:fill="FFFFFF"/>
              </w:rPr>
              <w:t xml:space="preserve">, D. H. 1984; </w:t>
            </w:r>
            <w:proofErr w:type="spellStart"/>
            <w:r w:rsidRPr="00051089">
              <w:rPr>
                <w:rFonts w:asciiTheme="minorHAnsi" w:hAnsiTheme="minorHAnsi"/>
                <w:shd w:val="clear" w:color="auto" w:fill="FFFFFF"/>
              </w:rPr>
              <w:t>Petroleum</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Formation</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and</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Occurrence</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Springer</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Verlag</w:t>
            </w:r>
            <w:proofErr w:type="spellEnd"/>
            <w:r w:rsidRPr="00051089">
              <w:rPr>
                <w:rFonts w:asciiTheme="minorHAnsi" w:hAnsiTheme="minorHAnsi"/>
                <w:shd w:val="clear" w:color="auto" w:fill="FFFFFF"/>
              </w:rPr>
              <w:t>, 699 p</w:t>
            </w:r>
            <w:proofErr w:type="gramStart"/>
            <w:r w:rsidRPr="00051089">
              <w:rPr>
                <w:rFonts w:asciiTheme="minorHAnsi" w:hAnsiTheme="minorHAnsi"/>
                <w:shd w:val="clear" w:color="auto" w:fill="FFFFFF"/>
              </w:rPr>
              <w:t>.,</w:t>
            </w:r>
            <w:proofErr w:type="gramEnd"/>
            <w:r w:rsidRPr="00051089">
              <w:rPr>
                <w:rFonts w:asciiTheme="minorHAnsi" w:hAnsiTheme="minorHAnsi"/>
                <w:shd w:val="clear" w:color="auto" w:fill="FFFFFF"/>
              </w:rPr>
              <w:t xml:space="preserve"> New York.</w:t>
            </w:r>
          </w:p>
          <w:p w:rsidR="00467F73" w:rsidRPr="00051089" w:rsidRDefault="00A75A3D" w:rsidP="00A75A3D">
            <w:pPr>
              <w:spacing w:after="0" w:line="240" w:lineRule="auto"/>
              <w:jc w:val="both"/>
              <w:textAlignment w:val="baseline"/>
              <w:rPr>
                <w:rFonts w:asciiTheme="minorHAnsi" w:hAnsiTheme="minorHAnsi"/>
                <w:sz w:val="20"/>
                <w:szCs w:val="20"/>
                <w:lang w:val="en-US"/>
              </w:rPr>
            </w:pPr>
            <w:proofErr w:type="spellStart"/>
            <w:r w:rsidRPr="00051089">
              <w:rPr>
                <w:rFonts w:asciiTheme="minorHAnsi" w:hAnsiTheme="minorHAnsi"/>
                <w:shd w:val="clear" w:color="auto" w:fill="FFFFFF"/>
              </w:rPr>
              <w:t>Katz</w:t>
            </w:r>
            <w:proofErr w:type="spellEnd"/>
            <w:r w:rsidRPr="00051089">
              <w:rPr>
                <w:rFonts w:asciiTheme="minorHAnsi" w:hAnsiTheme="minorHAnsi"/>
                <w:shd w:val="clear" w:color="auto" w:fill="FFFFFF"/>
              </w:rPr>
              <w:t>, D.L</w:t>
            </w:r>
            <w:proofErr w:type="gramStart"/>
            <w:r w:rsidRPr="00051089">
              <w:rPr>
                <w:rFonts w:asciiTheme="minorHAnsi" w:hAnsiTheme="minorHAnsi"/>
                <w:shd w:val="clear" w:color="auto" w:fill="FFFFFF"/>
              </w:rPr>
              <w:t>.,</w:t>
            </w:r>
            <w:proofErr w:type="gram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and</w:t>
            </w:r>
            <w:proofErr w:type="spellEnd"/>
            <w:r w:rsidRPr="00051089">
              <w:rPr>
                <w:rFonts w:asciiTheme="minorHAnsi" w:hAnsiTheme="minorHAnsi"/>
                <w:shd w:val="clear" w:color="auto" w:fill="FFFFFF"/>
              </w:rPr>
              <w:t xml:space="preserve"> Lee, R.L., 1990, Natural </w:t>
            </w:r>
            <w:proofErr w:type="spellStart"/>
            <w:r w:rsidRPr="00051089">
              <w:rPr>
                <w:rFonts w:asciiTheme="minorHAnsi" w:hAnsiTheme="minorHAnsi"/>
                <w:shd w:val="clear" w:color="auto" w:fill="FFFFFF"/>
              </w:rPr>
              <w:t>Gas</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Engineering</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Production</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and</w:t>
            </w:r>
            <w:proofErr w:type="spellEnd"/>
            <w:r w:rsidRPr="00051089">
              <w:rPr>
                <w:rFonts w:asciiTheme="minorHAnsi" w:hAnsiTheme="minorHAnsi"/>
                <w:shd w:val="clear" w:color="auto" w:fill="FFFFFF"/>
              </w:rPr>
              <w:t xml:space="preserve"> </w:t>
            </w:r>
            <w:r w:rsidRPr="00051089">
              <w:rPr>
                <w:rFonts w:asciiTheme="minorHAnsi" w:hAnsiTheme="minorHAnsi"/>
                <w:shd w:val="clear" w:color="auto" w:fill="FFFFFF"/>
              </w:rPr>
              <w:lastRenderedPageBreak/>
              <w:t xml:space="preserve">Storage, </w:t>
            </w:r>
            <w:proofErr w:type="spellStart"/>
            <w:r w:rsidRPr="00051089">
              <w:rPr>
                <w:rFonts w:asciiTheme="minorHAnsi" w:hAnsiTheme="minorHAnsi"/>
                <w:shd w:val="clear" w:color="auto" w:fill="FFFFFF"/>
              </w:rPr>
              <w:t>McGraw-Hill</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Pub</w:t>
            </w:r>
            <w:proofErr w:type="spellEnd"/>
            <w:r w:rsidRPr="00051089">
              <w:rPr>
                <w:rFonts w:asciiTheme="minorHAnsi" w:hAnsiTheme="minorHAnsi"/>
                <w:shd w:val="clear" w:color="auto" w:fill="FFFFFF"/>
              </w:rPr>
              <w:t xml:space="preserve">. </w:t>
            </w:r>
            <w:proofErr w:type="spellStart"/>
            <w:r w:rsidRPr="00051089">
              <w:rPr>
                <w:rFonts w:asciiTheme="minorHAnsi" w:hAnsiTheme="minorHAnsi"/>
                <w:shd w:val="clear" w:color="auto" w:fill="FFFFFF"/>
              </w:rPr>
              <w:t>Co</w:t>
            </w:r>
            <w:proofErr w:type="spellEnd"/>
            <w:r w:rsidRPr="00051089">
              <w:rPr>
                <w:rFonts w:asciiTheme="minorHAnsi" w:hAnsiTheme="minorHAnsi"/>
                <w:shd w:val="clear" w:color="auto" w:fill="FFFFFF"/>
              </w:rPr>
              <w:t>.</w:t>
            </w:r>
          </w:p>
        </w:tc>
      </w:tr>
    </w:tbl>
    <w:p w:rsidR="00467F73" w:rsidRPr="00051089" w:rsidRDefault="00467F73" w:rsidP="00585E26">
      <w:pPr>
        <w:spacing w:after="0"/>
        <w:rPr>
          <w:rFonts w:asciiTheme="minorHAnsi" w:hAnsiTheme="minorHAnsi" w:cs="Calibri"/>
          <w:sz w:val="20"/>
          <w:szCs w:val="20"/>
          <w:lang w:val="en-US"/>
        </w:rPr>
      </w:pPr>
      <w:r w:rsidRPr="00051089">
        <w:rPr>
          <w:rFonts w:asciiTheme="minorHAnsi" w:hAnsiTheme="minorHAnsi" w:cs="Calibri"/>
          <w:sz w:val="20"/>
          <w:szCs w:val="20"/>
          <w:lang w:val="en-US"/>
        </w:rPr>
        <w:lastRenderedPageBreak/>
        <w:t> </w:t>
      </w:r>
    </w:p>
    <w:p w:rsidR="00374B15" w:rsidRPr="00051089" w:rsidRDefault="00374B15" w:rsidP="00585E26">
      <w:pPr>
        <w:spacing w:after="0"/>
        <w:rPr>
          <w:rFonts w:asciiTheme="minorHAnsi" w:hAnsiTheme="minorHAnsi" w:cs="Calibri"/>
          <w:sz w:val="20"/>
          <w:szCs w:val="20"/>
          <w:lang w:val="en-US"/>
        </w:rPr>
      </w:pPr>
    </w:p>
    <w:p w:rsidR="00374B15" w:rsidRPr="00051089" w:rsidRDefault="00374B15" w:rsidP="00585E26">
      <w:pPr>
        <w:spacing w:after="0"/>
        <w:rPr>
          <w:rFonts w:asciiTheme="minorHAnsi" w:hAnsiTheme="minorHAnsi"/>
          <w:sz w:val="20"/>
          <w:szCs w:val="20"/>
          <w:lang w:val="en-US"/>
        </w:rPr>
      </w:pPr>
    </w:p>
    <w:tbl>
      <w:tblPr>
        <w:tblW w:w="10206" w:type="dxa"/>
        <w:tblCellMar>
          <w:left w:w="0" w:type="dxa"/>
          <w:right w:w="0" w:type="dxa"/>
        </w:tblCellMar>
        <w:tblLook w:val="00A0" w:firstRow="1" w:lastRow="0" w:firstColumn="1" w:lastColumn="0" w:noHBand="0" w:noVBand="0"/>
      </w:tblPr>
      <w:tblGrid>
        <w:gridCol w:w="3402"/>
        <w:gridCol w:w="3402"/>
        <w:gridCol w:w="3402"/>
      </w:tblGrid>
      <w:tr w:rsidR="00467F73" w:rsidRPr="00051089" w:rsidTr="00447F8E">
        <w:tc>
          <w:tcPr>
            <w:tcW w:w="0" w:type="auto"/>
            <w:gridSpan w:val="3"/>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Grading Evaluation System</w:t>
            </w:r>
          </w:p>
        </w:tc>
      </w:tr>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sz w:val="20"/>
                <w:szCs w:val="20"/>
                <w:lang w:val="en-US"/>
              </w:rPr>
              <w:t>(X) Direct Conversion System</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sz w:val="20"/>
                <w:szCs w:val="20"/>
                <w:lang w:val="en-US"/>
              </w:rPr>
              <w:t>() Curve</w:t>
            </w:r>
          </w:p>
        </w:tc>
      </w:tr>
      <w:tr w:rsidR="00467F73" w:rsidRPr="00051089" w:rsidTr="00447F8E">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cs="Calibri"/>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7F73" w:rsidRPr="00051089" w:rsidRDefault="00467F73" w:rsidP="00447F8E">
            <w:pPr>
              <w:spacing w:after="0"/>
              <w:rPr>
                <w:rFonts w:asciiTheme="minorHAnsi" w:hAnsiTheme="minorHAnsi" w:cs="Calibri"/>
                <w:sz w:val="20"/>
                <w:szCs w:val="20"/>
                <w:lang w:val="en-US"/>
              </w:rPr>
            </w:pP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3402"/>
        <w:gridCol w:w="3402"/>
        <w:gridCol w:w="1701"/>
        <w:gridCol w:w="1701"/>
      </w:tblGrid>
      <w:tr w:rsidR="00467F73" w:rsidRPr="00051089" w:rsidTr="00447F8E">
        <w:tc>
          <w:tcPr>
            <w:tcW w:w="3402" w:type="dxa"/>
            <w:tcBorders>
              <w:top w:val="single" w:sz="4" w:space="0" w:color="000000"/>
              <w:left w:val="single" w:sz="4" w:space="0" w:color="000000"/>
              <w:bottom w:val="nil"/>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Tools</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Number</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Rate</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lang w:val="en-US"/>
              </w:rPr>
              <w:t>Attendance and Participation</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15</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5</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shd w:val="clear" w:color="auto" w:fill="FFFFFF"/>
                <w:lang w:val="en-US"/>
              </w:rPr>
              <w:t>Research homework</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15</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lang w:val="en-US"/>
              </w:rPr>
              <w:t>Quiz</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16</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Measurement and Evaluation</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lang w:val="en-US"/>
              </w:rPr>
              <w:t>Presentations</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10</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lang w:val="en-US"/>
              </w:rPr>
              <w:t>Literature</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4</w:t>
            </w:r>
          </w:p>
        </w:tc>
      </w:tr>
      <w:tr w:rsidR="0011135D" w:rsidRPr="00051089" w:rsidTr="00447F8E">
        <w:tc>
          <w:tcPr>
            <w:tcW w:w="3402" w:type="dxa"/>
            <w:tcBorders>
              <w:top w:val="nil"/>
              <w:left w:val="single" w:sz="4" w:space="0" w:color="000000"/>
              <w:bottom w:val="nil"/>
              <w:right w:val="single" w:sz="4" w:space="0" w:color="000000"/>
            </w:tcBorders>
            <w:shd w:val="solid" w:color="8DB3E2" w:fill="auto"/>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447F8E">
            <w:pPr>
              <w:spacing w:after="0"/>
              <w:rPr>
                <w:rFonts w:asciiTheme="minorHAnsi" w:hAnsiTheme="minorHAnsi"/>
                <w:sz w:val="20"/>
                <w:szCs w:val="20"/>
                <w:lang w:val="en-US"/>
              </w:rPr>
            </w:pPr>
            <w:r w:rsidRPr="00051089">
              <w:rPr>
                <w:rFonts w:asciiTheme="minorHAnsi" w:hAnsiTheme="minorHAnsi"/>
                <w:sz w:val="20"/>
                <w:szCs w:val="20"/>
                <w:lang w:val="en-US"/>
              </w:rPr>
              <w:t>Semester Exam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135D" w:rsidRPr="00051089" w:rsidRDefault="0011135D" w:rsidP="00541315">
            <w:pPr>
              <w:keepNext/>
              <w:spacing w:after="0" w:line="240" w:lineRule="auto"/>
              <w:jc w:val="center"/>
              <w:rPr>
                <w:rFonts w:asciiTheme="minorHAnsi" w:hAnsiTheme="minorHAnsi"/>
                <w:sz w:val="20"/>
                <w:szCs w:val="20"/>
              </w:rPr>
            </w:pPr>
            <w:r w:rsidRPr="00051089">
              <w:rPr>
                <w:rFonts w:asciiTheme="minorHAnsi" w:hAnsiTheme="minorHAnsi"/>
                <w:sz w:val="20"/>
                <w:szCs w:val="20"/>
              </w:rPr>
              <w:t>50</w:t>
            </w:r>
          </w:p>
        </w:tc>
      </w:tr>
      <w:tr w:rsidR="00467F73" w:rsidRPr="00051089" w:rsidTr="00447F8E">
        <w:tc>
          <w:tcPr>
            <w:tcW w:w="3402" w:type="dxa"/>
            <w:tcBorders>
              <w:top w:val="nil"/>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3402"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right"/>
              <w:rPr>
                <w:rFonts w:asciiTheme="minorHAnsi" w:hAnsiTheme="minorHAnsi"/>
                <w:sz w:val="20"/>
                <w:szCs w:val="20"/>
                <w:lang w:val="en-US"/>
              </w:rPr>
            </w:pPr>
            <w:r w:rsidRPr="00051089">
              <w:rPr>
                <w:rFonts w:asciiTheme="minorHAnsi" w:hAnsiTheme="minorHAnsi" w:cs="Calibri"/>
                <w:b/>
                <w:color w:val="FFFFFF"/>
                <w:sz w:val="20"/>
                <w:szCs w:val="20"/>
                <w:lang w:val="en-US"/>
              </w:rPr>
              <w:t>Total</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 </w:t>
            </w:r>
          </w:p>
        </w:tc>
        <w:tc>
          <w:tcPr>
            <w:tcW w:w="17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vAlign w:val="center"/>
          </w:tcPr>
          <w:p w:rsidR="00467F73" w:rsidRPr="00051089" w:rsidRDefault="00467F73"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100%</w:t>
            </w:r>
          </w:p>
        </w:tc>
      </w:tr>
    </w:tbl>
    <w:p w:rsidR="00467F73" w:rsidRPr="00051089" w:rsidRDefault="00467F73" w:rsidP="00585E26">
      <w:pPr>
        <w:spacing w:after="0"/>
        <w:rPr>
          <w:rFonts w:asciiTheme="minorHAnsi" w:hAnsiTheme="minorHAnsi"/>
          <w:sz w:val="20"/>
          <w:szCs w:val="20"/>
          <w:lang w:val="en-US"/>
        </w:rPr>
      </w:pPr>
      <w:r w:rsidRPr="00051089">
        <w:rPr>
          <w:rFonts w:asciiTheme="minorHAnsi" w:hAnsiTheme="minorHAnsi" w:cs="Calibri"/>
          <w:sz w:val="20"/>
          <w:szCs w:val="20"/>
          <w:lang w:val="en-US"/>
        </w:rPr>
        <w:t> </w:t>
      </w:r>
    </w:p>
    <w:p w:rsidR="00467F73" w:rsidRPr="00051089" w:rsidRDefault="00467F73" w:rsidP="00007ADE">
      <w:pPr>
        <w:spacing w:after="0" w:line="240" w:lineRule="auto"/>
        <w:rPr>
          <w:rFonts w:asciiTheme="minorHAnsi" w:hAnsiTheme="minorHAnsi"/>
          <w:sz w:val="20"/>
          <w:szCs w:val="20"/>
          <w:lang w:val="en-US"/>
        </w:rPr>
      </w:pPr>
      <w:r w:rsidRPr="00051089">
        <w:rPr>
          <w:rFonts w:asciiTheme="minorHAnsi" w:hAnsiTheme="minorHAnsi" w:cs="Calibri"/>
          <w:sz w:val="20"/>
          <w:szCs w:val="20"/>
          <w:lang w:val="en-US"/>
        </w:rPr>
        <w:t> </w:t>
      </w:r>
    </w:p>
    <w:tbl>
      <w:tblPr>
        <w:tblW w:w="10206" w:type="dxa"/>
        <w:tblCellMar>
          <w:left w:w="0" w:type="dxa"/>
          <w:right w:w="0" w:type="dxa"/>
        </w:tblCellMar>
        <w:tblLook w:val="00A0" w:firstRow="1" w:lastRow="0" w:firstColumn="1" w:lastColumn="0" w:noHBand="0" w:noVBand="0"/>
      </w:tblPr>
      <w:tblGrid>
        <w:gridCol w:w="1334"/>
        <w:gridCol w:w="5597"/>
        <w:gridCol w:w="3275"/>
      </w:tblGrid>
      <w:tr w:rsidR="00467F73" w:rsidRPr="00051089" w:rsidTr="00447F8E">
        <w:tc>
          <w:tcPr>
            <w:tcW w:w="0" w:type="auto"/>
            <w:gridSpan w:val="3"/>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Subjects by Week</w:t>
            </w:r>
          </w:p>
        </w:tc>
      </w:tr>
      <w:tr w:rsidR="00467F73" w:rsidRPr="00051089" w:rsidTr="00EA68F5">
        <w:tc>
          <w:tcPr>
            <w:tcW w:w="1334"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Week</w:t>
            </w:r>
          </w:p>
        </w:tc>
        <w:tc>
          <w:tcPr>
            <w:tcW w:w="5597"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Topics</w:t>
            </w:r>
          </w:p>
        </w:tc>
        <w:tc>
          <w:tcPr>
            <w:tcW w:w="3275"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Teaching Methods</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Introduction</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ADE" w:rsidRPr="00051089" w:rsidRDefault="00007ADE" w:rsidP="00007ADE">
            <w:pPr>
              <w:spacing w:after="0" w:line="240" w:lineRule="auto"/>
              <w:rPr>
                <w:rFonts w:asciiTheme="minorHAnsi" w:hAnsiTheme="minorHAnsi" w:cstheme="minorHAnsi"/>
                <w:lang w:val="en-US"/>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2</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 xml:space="preserve">General </w:t>
            </w:r>
            <w:proofErr w:type="spellStart"/>
            <w:r w:rsidRPr="00051089">
              <w:rPr>
                <w:rFonts w:asciiTheme="minorHAnsi" w:hAnsiTheme="minorHAnsi"/>
              </w:rPr>
              <w:t>classification</w:t>
            </w:r>
            <w:proofErr w:type="spellEnd"/>
            <w:r w:rsidRPr="00051089">
              <w:rPr>
                <w:rFonts w:asciiTheme="minorHAnsi" w:hAnsiTheme="minorHAnsi"/>
              </w:rPr>
              <w:t xml:space="preserve"> of </w:t>
            </w:r>
            <w:proofErr w:type="spellStart"/>
            <w:r w:rsidRPr="00051089">
              <w:rPr>
                <w:rFonts w:asciiTheme="minorHAnsi" w:hAnsiTheme="minorHAnsi"/>
              </w:rPr>
              <w:t>hydrocarbons</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3</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 xml:space="preserve">General </w:t>
            </w:r>
            <w:proofErr w:type="spellStart"/>
            <w:r w:rsidRPr="00051089">
              <w:rPr>
                <w:rFonts w:asciiTheme="minorHAnsi" w:hAnsiTheme="minorHAnsi"/>
              </w:rPr>
              <w:t>information</w:t>
            </w:r>
            <w:proofErr w:type="spellEnd"/>
            <w:r w:rsidRPr="00051089">
              <w:rPr>
                <w:rFonts w:asciiTheme="minorHAnsi" w:hAnsiTheme="minorHAnsi"/>
              </w:rPr>
              <w:t xml:space="preserve"> </w:t>
            </w:r>
            <w:proofErr w:type="spellStart"/>
            <w:r w:rsidRPr="00051089">
              <w:rPr>
                <w:rFonts w:asciiTheme="minorHAnsi" w:hAnsiTheme="minorHAnsi"/>
              </w:rPr>
              <w:t>about</w:t>
            </w:r>
            <w:proofErr w:type="spellEnd"/>
            <w:r w:rsidRPr="00051089">
              <w:rPr>
                <w:rFonts w:asciiTheme="minorHAnsi" w:hAnsiTheme="minorHAnsi"/>
              </w:rPr>
              <w:t xml:space="preserve">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physical</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chemicl</w:t>
            </w:r>
            <w:proofErr w:type="spellEnd"/>
            <w:r w:rsidRPr="00051089">
              <w:rPr>
                <w:rFonts w:asciiTheme="minorHAnsi" w:hAnsiTheme="minorHAnsi"/>
              </w:rPr>
              <w:t xml:space="preserve"> </w:t>
            </w:r>
            <w:proofErr w:type="spellStart"/>
            <w:r w:rsidRPr="00051089">
              <w:rPr>
                <w:rFonts w:asciiTheme="minorHAnsi" w:hAnsiTheme="minorHAnsi"/>
              </w:rPr>
              <w:t>properties</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4</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Physical</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chemical</w:t>
            </w:r>
            <w:proofErr w:type="spellEnd"/>
            <w:r w:rsidRPr="00051089">
              <w:rPr>
                <w:rFonts w:asciiTheme="minorHAnsi" w:hAnsiTheme="minorHAnsi"/>
              </w:rPr>
              <w:t xml:space="preserve"> </w:t>
            </w:r>
            <w:proofErr w:type="spellStart"/>
            <w:r w:rsidRPr="00051089">
              <w:rPr>
                <w:rFonts w:asciiTheme="minorHAnsi" w:hAnsiTheme="minorHAnsi"/>
              </w:rPr>
              <w:t>properties</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5</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Discussion</w:t>
            </w:r>
            <w:proofErr w:type="spellEnd"/>
            <w:r w:rsidRPr="00051089">
              <w:rPr>
                <w:rFonts w:asciiTheme="minorHAnsi" w:hAnsiTheme="minorHAnsi"/>
              </w:rPr>
              <w:t xml:space="preserve"> on </w:t>
            </w:r>
            <w:proofErr w:type="spellStart"/>
            <w:r w:rsidRPr="00051089">
              <w:rPr>
                <w:rFonts w:asciiTheme="minorHAnsi" w:hAnsiTheme="minorHAnsi"/>
              </w:rPr>
              <w:t>formation</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origin</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r w:rsidRPr="00051089">
              <w:rPr>
                <w:rFonts w:asciiTheme="minorHAnsi" w:hAnsiTheme="minorHAnsi"/>
              </w:rPr>
              <w:t>,</w:t>
            </w:r>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6</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forming</w:t>
            </w:r>
            <w:proofErr w:type="spellEnd"/>
            <w:r w:rsidRPr="00051089">
              <w:rPr>
                <w:rFonts w:asciiTheme="minorHAnsi" w:hAnsiTheme="minorHAnsi"/>
              </w:rPr>
              <w:t xml:space="preserve"> </w:t>
            </w:r>
            <w:proofErr w:type="spellStart"/>
            <w:r w:rsidRPr="00051089">
              <w:rPr>
                <w:rFonts w:asciiTheme="minorHAnsi" w:hAnsiTheme="minorHAnsi"/>
              </w:rPr>
              <w:t>environments</w:t>
            </w:r>
            <w:proofErr w:type="spellEnd"/>
            <w:r w:rsidRPr="00051089">
              <w:rPr>
                <w:rFonts w:asciiTheme="minorHAnsi" w:hAnsiTheme="minorHAnsi"/>
              </w:rPr>
              <w:t xml:space="preserve">,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forming</w:t>
            </w:r>
            <w:proofErr w:type="spellEnd"/>
            <w:r w:rsidRPr="00051089">
              <w:rPr>
                <w:rFonts w:asciiTheme="minorHAnsi" w:hAnsiTheme="minorHAnsi"/>
              </w:rPr>
              <w:t xml:space="preserve"> </w:t>
            </w:r>
            <w:proofErr w:type="spellStart"/>
            <w:r w:rsidRPr="00051089">
              <w:rPr>
                <w:rFonts w:asciiTheme="minorHAnsi" w:hAnsiTheme="minorHAnsi"/>
              </w:rPr>
              <w:t>organic</w:t>
            </w:r>
            <w:proofErr w:type="spellEnd"/>
            <w:r w:rsidRPr="00051089">
              <w:rPr>
                <w:rFonts w:asciiTheme="minorHAnsi" w:hAnsiTheme="minorHAnsi"/>
              </w:rPr>
              <w:t xml:space="preserve"> </w:t>
            </w:r>
            <w:proofErr w:type="spellStart"/>
            <w:r w:rsidRPr="00051089">
              <w:rPr>
                <w:rFonts w:asciiTheme="minorHAnsi" w:hAnsiTheme="minorHAnsi"/>
              </w:rPr>
              <w:t>matters</w:t>
            </w:r>
            <w:proofErr w:type="spellEnd"/>
            <w:r w:rsidRPr="00051089">
              <w:rPr>
                <w:rFonts w:asciiTheme="minorHAnsi" w:hAnsiTheme="minorHAnsi"/>
              </w:rPr>
              <w:t xml:space="preserve">, </w:t>
            </w:r>
            <w:proofErr w:type="spellStart"/>
            <w:r w:rsidRPr="00051089">
              <w:rPr>
                <w:rFonts w:asciiTheme="minorHAnsi" w:hAnsiTheme="minorHAnsi"/>
              </w:rPr>
              <w:t>Composition</w:t>
            </w:r>
            <w:proofErr w:type="spellEnd"/>
            <w:r w:rsidRPr="00051089">
              <w:rPr>
                <w:rFonts w:asciiTheme="minorHAnsi" w:hAnsiTheme="minorHAnsi"/>
              </w:rPr>
              <w:t xml:space="preserve"> of </w:t>
            </w:r>
            <w:proofErr w:type="spellStart"/>
            <w:r w:rsidRPr="00051089">
              <w:rPr>
                <w:rFonts w:asciiTheme="minorHAnsi" w:hAnsiTheme="minorHAnsi"/>
              </w:rPr>
              <w:t>organic</w:t>
            </w:r>
            <w:proofErr w:type="spellEnd"/>
            <w:r w:rsidRPr="00051089">
              <w:rPr>
                <w:rFonts w:asciiTheme="minorHAnsi" w:hAnsiTheme="minorHAnsi"/>
              </w:rPr>
              <w:t xml:space="preserve"> </w:t>
            </w:r>
            <w:proofErr w:type="spellStart"/>
            <w:r w:rsidRPr="00051089">
              <w:rPr>
                <w:rFonts w:asciiTheme="minorHAnsi" w:hAnsiTheme="minorHAnsi"/>
              </w:rPr>
              <w:t>matter</w:t>
            </w:r>
            <w:proofErr w:type="spellEnd"/>
            <w:r w:rsidRPr="00051089">
              <w:rPr>
                <w:rFonts w:asciiTheme="minorHAnsi" w:hAnsiTheme="minorHAnsi"/>
              </w:rPr>
              <w:t xml:space="preserve">,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formation</w:t>
            </w:r>
            <w:proofErr w:type="spellEnd"/>
            <w:r w:rsidRPr="00051089">
              <w:rPr>
                <w:rFonts w:asciiTheme="minorHAnsi" w:hAnsiTheme="minorHAnsi"/>
              </w:rPr>
              <w:t xml:space="preserve"> </w:t>
            </w:r>
            <w:proofErr w:type="spellStart"/>
            <w:r w:rsidRPr="00051089">
              <w:rPr>
                <w:rFonts w:asciiTheme="minorHAnsi" w:hAnsiTheme="minorHAnsi"/>
              </w:rPr>
              <w:t>stages</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7</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 xml:space="preserve">Source </w:t>
            </w:r>
            <w:proofErr w:type="spellStart"/>
            <w:r w:rsidRPr="00051089">
              <w:rPr>
                <w:rFonts w:asciiTheme="minorHAnsi" w:hAnsiTheme="minorHAnsi"/>
              </w:rPr>
              <w:t>rocks</w:t>
            </w:r>
            <w:proofErr w:type="spellEnd"/>
            <w:r w:rsidRPr="00051089">
              <w:rPr>
                <w:rFonts w:asciiTheme="minorHAnsi" w:hAnsiTheme="minorHAnsi"/>
              </w:rPr>
              <w:t xml:space="preserve">, </w:t>
            </w:r>
            <w:proofErr w:type="spellStart"/>
            <w:r w:rsidRPr="00051089">
              <w:rPr>
                <w:rFonts w:asciiTheme="minorHAnsi" w:hAnsiTheme="minorHAnsi"/>
              </w:rPr>
              <w:t>Investigation</w:t>
            </w:r>
            <w:proofErr w:type="spellEnd"/>
            <w:r w:rsidRPr="00051089">
              <w:rPr>
                <w:rFonts w:asciiTheme="minorHAnsi" w:hAnsiTheme="minorHAnsi"/>
              </w:rPr>
              <w:t xml:space="preserve"> </w:t>
            </w:r>
            <w:proofErr w:type="spellStart"/>
            <w:r w:rsidRPr="00051089">
              <w:rPr>
                <w:rFonts w:asciiTheme="minorHAnsi" w:hAnsiTheme="minorHAnsi"/>
              </w:rPr>
              <w:t>methods</w:t>
            </w:r>
            <w:proofErr w:type="spellEnd"/>
            <w:r w:rsidRPr="00051089">
              <w:rPr>
                <w:rFonts w:asciiTheme="minorHAnsi" w:hAnsiTheme="minorHAnsi"/>
              </w:rPr>
              <w:t xml:space="preserve"> </w:t>
            </w:r>
            <w:proofErr w:type="spellStart"/>
            <w:r w:rsidRPr="00051089">
              <w:rPr>
                <w:rFonts w:asciiTheme="minorHAnsi" w:hAnsiTheme="minorHAnsi"/>
              </w:rPr>
              <w:t>for</w:t>
            </w:r>
            <w:proofErr w:type="spellEnd"/>
            <w:r w:rsidRPr="00051089">
              <w:rPr>
                <w:rFonts w:asciiTheme="minorHAnsi" w:hAnsiTheme="minorHAnsi"/>
              </w:rPr>
              <w:t xml:space="preserve"> </w:t>
            </w:r>
            <w:proofErr w:type="spellStart"/>
            <w:r w:rsidRPr="00051089">
              <w:rPr>
                <w:rFonts w:asciiTheme="minorHAnsi" w:hAnsiTheme="minorHAnsi"/>
              </w:rPr>
              <w:t>geochemical</w:t>
            </w:r>
            <w:proofErr w:type="spellEnd"/>
            <w:r w:rsidRPr="00051089">
              <w:rPr>
                <w:rFonts w:asciiTheme="minorHAnsi" w:hAnsiTheme="minorHAnsi"/>
              </w:rPr>
              <w:t xml:space="preserve"> </w:t>
            </w:r>
            <w:proofErr w:type="spellStart"/>
            <w:r w:rsidRPr="00051089">
              <w:rPr>
                <w:rFonts w:asciiTheme="minorHAnsi" w:hAnsiTheme="minorHAnsi"/>
              </w:rPr>
              <w:t>analysis</w:t>
            </w:r>
            <w:proofErr w:type="spellEnd"/>
            <w:r w:rsidRPr="00051089">
              <w:rPr>
                <w:rFonts w:asciiTheme="minorHAnsi" w:hAnsiTheme="minorHAnsi"/>
              </w:rPr>
              <w:t xml:space="preserve"> of </w:t>
            </w:r>
            <w:proofErr w:type="spellStart"/>
            <w:r w:rsidRPr="00051089">
              <w:rPr>
                <w:rFonts w:asciiTheme="minorHAnsi" w:hAnsiTheme="minorHAnsi"/>
              </w:rPr>
              <w:t>source</w:t>
            </w:r>
            <w:proofErr w:type="spellEnd"/>
            <w:r w:rsidRPr="00051089">
              <w:rPr>
                <w:rFonts w:asciiTheme="minorHAnsi" w:hAnsiTheme="minorHAnsi"/>
              </w:rPr>
              <w:t xml:space="preserve"> </w:t>
            </w:r>
            <w:proofErr w:type="spellStart"/>
            <w:r w:rsidRPr="00051089">
              <w:rPr>
                <w:rFonts w:asciiTheme="minorHAnsi" w:hAnsiTheme="minorHAnsi"/>
              </w:rPr>
              <w:t>rocks</w:t>
            </w:r>
            <w:proofErr w:type="spellEnd"/>
            <w:r w:rsidRPr="00051089">
              <w:rPr>
                <w:rFonts w:asciiTheme="minorHAnsi" w:hAnsiTheme="minorHAnsi"/>
              </w:rPr>
              <w:t>.</w:t>
            </w:r>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8</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reservoir</w:t>
            </w:r>
            <w:proofErr w:type="spellEnd"/>
            <w:r w:rsidRPr="00051089">
              <w:rPr>
                <w:rFonts w:asciiTheme="minorHAnsi" w:hAnsiTheme="minorHAnsi"/>
              </w:rPr>
              <w:t xml:space="preserve"> </w:t>
            </w:r>
            <w:proofErr w:type="spellStart"/>
            <w:r w:rsidRPr="00051089">
              <w:rPr>
                <w:rFonts w:asciiTheme="minorHAnsi" w:hAnsiTheme="minorHAnsi"/>
              </w:rPr>
              <w:t>rocks</w:t>
            </w:r>
            <w:proofErr w:type="spellEnd"/>
            <w:r w:rsidRPr="00051089">
              <w:rPr>
                <w:rFonts w:asciiTheme="minorHAnsi" w:hAnsiTheme="minorHAnsi"/>
              </w:rPr>
              <w:t xml:space="preserve">, </w:t>
            </w:r>
            <w:proofErr w:type="spellStart"/>
            <w:r w:rsidRPr="00051089">
              <w:rPr>
                <w:rFonts w:asciiTheme="minorHAnsi" w:hAnsiTheme="minorHAnsi"/>
              </w:rPr>
              <w:t>Porosity</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permeabilty</w:t>
            </w:r>
            <w:proofErr w:type="spellEnd"/>
            <w:r w:rsidRPr="00051089">
              <w:rPr>
                <w:rFonts w:asciiTheme="minorHAnsi" w:hAnsiTheme="minorHAnsi"/>
              </w:rPr>
              <w:t xml:space="preserve"> of </w:t>
            </w:r>
            <w:proofErr w:type="spellStart"/>
            <w:r w:rsidRPr="00051089">
              <w:rPr>
                <w:rFonts w:asciiTheme="minorHAnsi" w:hAnsiTheme="minorHAnsi"/>
              </w:rPr>
              <w:t>reservoir</w:t>
            </w:r>
            <w:proofErr w:type="spellEnd"/>
            <w:r w:rsidRPr="00051089">
              <w:rPr>
                <w:rFonts w:asciiTheme="minorHAnsi" w:hAnsiTheme="minorHAnsi"/>
              </w:rPr>
              <w:t xml:space="preserve"> </w:t>
            </w:r>
            <w:proofErr w:type="spellStart"/>
            <w:r w:rsidRPr="00051089">
              <w:rPr>
                <w:rFonts w:asciiTheme="minorHAnsi" w:hAnsiTheme="minorHAnsi"/>
              </w:rPr>
              <w:t>rocks</w:t>
            </w:r>
            <w:proofErr w:type="spellEnd"/>
            <w:r w:rsidRPr="00051089">
              <w:rPr>
                <w:rFonts w:asciiTheme="minorHAnsi" w:hAnsiTheme="minorHAnsi"/>
              </w:rPr>
              <w:t>.</w:t>
            </w:r>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9</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 xml:space="preserve">Analysis </w:t>
            </w:r>
            <w:proofErr w:type="spellStart"/>
            <w:r w:rsidRPr="00051089">
              <w:rPr>
                <w:rFonts w:asciiTheme="minorHAnsi" w:hAnsiTheme="minorHAnsi"/>
              </w:rPr>
              <w:t>methods</w:t>
            </w:r>
            <w:proofErr w:type="spellEnd"/>
            <w:r w:rsidRPr="00051089">
              <w:rPr>
                <w:rFonts w:asciiTheme="minorHAnsi" w:hAnsiTheme="minorHAnsi"/>
              </w:rPr>
              <w:t xml:space="preserve"> </w:t>
            </w:r>
            <w:proofErr w:type="spellStart"/>
            <w:r w:rsidRPr="00051089">
              <w:rPr>
                <w:rFonts w:asciiTheme="minorHAnsi" w:hAnsiTheme="minorHAnsi"/>
              </w:rPr>
              <w:t>for</w:t>
            </w:r>
            <w:proofErr w:type="spellEnd"/>
            <w:r w:rsidRPr="00051089">
              <w:rPr>
                <w:rFonts w:asciiTheme="minorHAnsi" w:hAnsiTheme="minorHAnsi"/>
              </w:rPr>
              <w:t xml:space="preserve">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reservoir</w:t>
            </w:r>
            <w:proofErr w:type="spellEnd"/>
            <w:r w:rsidRPr="00051089">
              <w:rPr>
                <w:rFonts w:asciiTheme="minorHAnsi" w:hAnsiTheme="minorHAnsi"/>
              </w:rPr>
              <w:t xml:space="preserve"> </w:t>
            </w:r>
            <w:proofErr w:type="spellStart"/>
            <w:r w:rsidRPr="00051089">
              <w:rPr>
                <w:rFonts w:asciiTheme="minorHAnsi" w:hAnsiTheme="minorHAnsi"/>
              </w:rPr>
              <w:t>rock</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10</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cap</w:t>
            </w:r>
            <w:proofErr w:type="spellEnd"/>
            <w:r w:rsidRPr="00051089">
              <w:rPr>
                <w:rFonts w:asciiTheme="minorHAnsi" w:hAnsiTheme="minorHAnsi"/>
              </w:rPr>
              <w:t xml:space="preserve"> </w:t>
            </w:r>
            <w:proofErr w:type="spellStart"/>
            <w:r w:rsidRPr="00051089">
              <w:rPr>
                <w:rFonts w:asciiTheme="minorHAnsi" w:hAnsiTheme="minorHAnsi"/>
              </w:rPr>
              <w:t>rocks</w:t>
            </w:r>
            <w:proofErr w:type="spellEnd"/>
            <w:r w:rsidRPr="00051089">
              <w:rPr>
                <w:rFonts w:asciiTheme="minorHAnsi" w:hAnsiTheme="minorHAnsi"/>
              </w:rPr>
              <w:t xml:space="preserve">, </w:t>
            </w:r>
            <w:proofErr w:type="spellStart"/>
            <w:r w:rsidRPr="00051089">
              <w:rPr>
                <w:rFonts w:asciiTheme="minorHAnsi" w:hAnsiTheme="minorHAnsi"/>
              </w:rPr>
              <w:t>migration</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accumulation</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11</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Structural</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Stratigraphical</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Combined</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Methods</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explorations</w:t>
            </w:r>
            <w:proofErr w:type="spellEnd"/>
            <w:r w:rsidRPr="00051089">
              <w:rPr>
                <w:rFonts w:asciiTheme="minorHAnsi" w:hAnsiTheme="minorHAnsi"/>
              </w:rPr>
              <w:t>.</w:t>
            </w:r>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12</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Structural</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Stratigraphical</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Combined</w:t>
            </w:r>
            <w:proofErr w:type="spellEnd"/>
            <w:r w:rsidRPr="00051089">
              <w:rPr>
                <w:rFonts w:asciiTheme="minorHAnsi" w:hAnsiTheme="minorHAnsi"/>
              </w:rPr>
              <w:t xml:space="preserve"> </w:t>
            </w:r>
            <w:proofErr w:type="spellStart"/>
            <w:r w:rsidRPr="00051089">
              <w:rPr>
                <w:rFonts w:asciiTheme="minorHAnsi" w:hAnsiTheme="minorHAnsi"/>
              </w:rPr>
              <w:t>traps</w:t>
            </w:r>
            <w:proofErr w:type="spellEnd"/>
            <w:r w:rsidRPr="00051089">
              <w:rPr>
                <w:rFonts w:asciiTheme="minorHAnsi" w:hAnsiTheme="minorHAnsi"/>
              </w:rPr>
              <w:t xml:space="preserve">. </w:t>
            </w:r>
            <w:proofErr w:type="spellStart"/>
            <w:r w:rsidRPr="00051089">
              <w:rPr>
                <w:rFonts w:asciiTheme="minorHAnsi" w:hAnsiTheme="minorHAnsi"/>
              </w:rPr>
              <w:t>Methods</w:t>
            </w:r>
            <w:proofErr w:type="spellEnd"/>
            <w:r w:rsidRPr="00051089">
              <w:rPr>
                <w:rFonts w:asciiTheme="minorHAnsi" w:hAnsiTheme="minorHAnsi"/>
              </w:rPr>
              <w:t xml:space="preserve"> of </w:t>
            </w: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explorations</w:t>
            </w:r>
            <w:proofErr w:type="spellEnd"/>
            <w:r w:rsidRPr="00051089">
              <w:rPr>
                <w:rFonts w:asciiTheme="minorHAnsi" w:hAnsiTheme="minorHAnsi"/>
              </w:rPr>
              <w:t>.</w:t>
            </w:r>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13</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basins</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14</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basins</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15</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Petroleum</w:t>
            </w:r>
            <w:proofErr w:type="spellEnd"/>
            <w:r w:rsidRPr="00051089">
              <w:rPr>
                <w:rFonts w:asciiTheme="minorHAnsi" w:hAnsiTheme="minorHAnsi"/>
              </w:rPr>
              <w:t xml:space="preserve"> </w:t>
            </w:r>
            <w:proofErr w:type="spellStart"/>
            <w:r w:rsidRPr="00051089">
              <w:rPr>
                <w:rFonts w:asciiTheme="minorHAnsi" w:hAnsiTheme="minorHAnsi"/>
              </w:rPr>
              <w:t>and</w:t>
            </w:r>
            <w:proofErr w:type="spellEnd"/>
            <w:r w:rsidRPr="00051089">
              <w:rPr>
                <w:rFonts w:asciiTheme="minorHAnsi" w:hAnsiTheme="minorHAnsi"/>
              </w:rPr>
              <w:t xml:space="preserve"> </w:t>
            </w:r>
            <w:proofErr w:type="spellStart"/>
            <w:r w:rsidRPr="00051089">
              <w:rPr>
                <w:rFonts w:asciiTheme="minorHAnsi" w:hAnsiTheme="minorHAnsi"/>
              </w:rPr>
              <w:t>natural</w:t>
            </w:r>
            <w:proofErr w:type="spellEnd"/>
            <w:r w:rsidRPr="00051089">
              <w:rPr>
                <w:rFonts w:asciiTheme="minorHAnsi" w:hAnsiTheme="minorHAnsi"/>
              </w:rPr>
              <w:t xml:space="preserve"> </w:t>
            </w:r>
            <w:proofErr w:type="spellStart"/>
            <w:r w:rsidRPr="00051089">
              <w:rPr>
                <w:rFonts w:asciiTheme="minorHAnsi" w:hAnsiTheme="minorHAnsi"/>
              </w:rPr>
              <w:t>gas</w:t>
            </w:r>
            <w:proofErr w:type="spellEnd"/>
            <w:r w:rsidRPr="00051089">
              <w:rPr>
                <w:rFonts w:asciiTheme="minorHAnsi" w:hAnsiTheme="minorHAnsi"/>
              </w:rPr>
              <w:t xml:space="preserve"> </w:t>
            </w:r>
            <w:proofErr w:type="spellStart"/>
            <w:r w:rsidRPr="00051089">
              <w:rPr>
                <w:rFonts w:asciiTheme="minorHAnsi" w:hAnsiTheme="minorHAnsi"/>
              </w:rPr>
              <w:t>reserves</w:t>
            </w:r>
            <w:proofErr w:type="spellEnd"/>
            <w:r w:rsidRPr="00051089">
              <w:rPr>
                <w:rFonts w:asciiTheme="minorHAnsi" w:hAnsiTheme="minorHAnsi"/>
              </w:rPr>
              <w:t xml:space="preserve"> of </w:t>
            </w:r>
            <w:proofErr w:type="spellStart"/>
            <w:r w:rsidRPr="00051089">
              <w:rPr>
                <w:rFonts w:asciiTheme="minorHAnsi" w:hAnsiTheme="minorHAnsi"/>
              </w:rPr>
              <w:t>the</w:t>
            </w:r>
            <w:proofErr w:type="spellEnd"/>
            <w:r w:rsidRPr="00051089">
              <w:rPr>
                <w:rFonts w:asciiTheme="minorHAnsi" w:hAnsiTheme="minorHAnsi"/>
              </w:rPr>
              <w:t xml:space="preserve"> </w:t>
            </w:r>
            <w:proofErr w:type="spellStart"/>
            <w:r w:rsidRPr="00051089">
              <w:rPr>
                <w:rFonts w:asciiTheme="minorHAnsi" w:hAnsiTheme="minorHAnsi"/>
              </w:rPr>
              <w:t>world</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16</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proofErr w:type="spellStart"/>
            <w:r w:rsidRPr="00051089">
              <w:rPr>
                <w:rFonts w:asciiTheme="minorHAnsi" w:hAnsiTheme="minorHAnsi"/>
              </w:rPr>
              <w:t>Fossil</w:t>
            </w:r>
            <w:proofErr w:type="spellEnd"/>
            <w:r w:rsidRPr="00051089">
              <w:rPr>
                <w:rFonts w:asciiTheme="minorHAnsi" w:hAnsiTheme="minorHAnsi"/>
              </w:rPr>
              <w:t xml:space="preserve"> </w:t>
            </w:r>
            <w:proofErr w:type="spellStart"/>
            <w:r w:rsidRPr="00051089">
              <w:rPr>
                <w:rFonts w:asciiTheme="minorHAnsi" w:hAnsiTheme="minorHAnsi"/>
              </w:rPr>
              <w:t>fuels</w:t>
            </w:r>
            <w:proofErr w:type="spellEnd"/>
            <w:r w:rsidRPr="00051089">
              <w:rPr>
                <w:rFonts w:asciiTheme="minorHAnsi" w:hAnsiTheme="minorHAnsi"/>
              </w:rPr>
              <w:t xml:space="preserve"> </w:t>
            </w:r>
            <w:proofErr w:type="spellStart"/>
            <w:r w:rsidRPr="00051089">
              <w:rPr>
                <w:rFonts w:asciiTheme="minorHAnsi" w:hAnsiTheme="minorHAnsi"/>
              </w:rPr>
              <w:t>reserves</w:t>
            </w:r>
            <w:proofErr w:type="spellEnd"/>
            <w:r w:rsidRPr="00051089">
              <w:rPr>
                <w:rFonts w:asciiTheme="minorHAnsi" w:hAnsiTheme="minorHAnsi"/>
              </w:rPr>
              <w:t xml:space="preserve"> of </w:t>
            </w:r>
            <w:proofErr w:type="spellStart"/>
            <w:r w:rsidRPr="00051089">
              <w:rPr>
                <w:rFonts w:asciiTheme="minorHAnsi" w:hAnsiTheme="minorHAnsi"/>
              </w:rPr>
              <w:t>Turkey</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cstheme="minorHAnsi"/>
              </w:rPr>
            </w:pPr>
            <w:r w:rsidRPr="00051089">
              <w:rPr>
                <w:rFonts w:asciiTheme="minorHAnsi" w:hAnsiTheme="minorHAnsi" w:cstheme="minorHAnsi"/>
                <w:shd w:val="clear" w:color="auto" w:fill="FFFFFF"/>
                <w:lang w:val="en-US"/>
              </w:rPr>
              <w:t>Lecture, discussion, sampling.</w:t>
            </w:r>
          </w:p>
        </w:tc>
      </w:tr>
      <w:tr w:rsidR="00007ADE" w:rsidRPr="00051089" w:rsidTr="00EA68F5">
        <w:tc>
          <w:tcPr>
            <w:tcW w:w="13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17</w:t>
            </w:r>
          </w:p>
        </w:tc>
        <w:tc>
          <w:tcPr>
            <w:tcW w:w="559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ADE" w:rsidRPr="00051089" w:rsidRDefault="00007ADE" w:rsidP="00007ADE">
            <w:pPr>
              <w:spacing w:after="0" w:line="240" w:lineRule="auto"/>
              <w:rPr>
                <w:rFonts w:asciiTheme="minorHAnsi" w:hAnsiTheme="minorHAnsi"/>
              </w:rPr>
            </w:pPr>
            <w:r w:rsidRPr="00051089">
              <w:rPr>
                <w:rFonts w:asciiTheme="minorHAnsi" w:hAnsiTheme="minorHAnsi"/>
              </w:rPr>
              <w:t xml:space="preserve">Final </w:t>
            </w:r>
            <w:proofErr w:type="spellStart"/>
            <w:r w:rsidRPr="00051089">
              <w:rPr>
                <w:rFonts w:asciiTheme="minorHAnsi" w:hAnsiTheme="minorHAnsi"/>
              </w:rPr>
              <w:t>exam</w:t>
            </w:r>
            <w:proofErr w:type="spellEnd"/>
          </w:p>
        </w:tc>
        <w:tc>
          <w:tcPr>
            <w:tcW w:w="32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ADE" w:rsidRPr="00051089" w:rsidRDefault="00007ADE" w:rsidP="00007ADE">
            <w:pPr>
              <w:spacing w:after="0" w:line="240" w:lineRule="auto"/>
              <w:rPr>
                <w:rFonts w:asciiTheme="minorHAnsi" w:hAnsiTheme="minorHAnsi" w:cstheme="minorHAnsi"/>
                <w:lang w:val="en-US"/>
              </w:rPr>
            </w:pPr>
            <w:r w:rsidRPr="00051089">
              <w:rPr>
                <w:rFonts w:asciiTheme="minorHAnsi" w:hAnsiTheme="minorHAnsi" w:cstheme="minorHAnsi"/>
                <w:lang w:val="en-US"/>
              </w:rPr>
              <w:t>Written exam</w:t>
            </w:r>
          </w:p>
        </w:tc>
      </w:tr>
    </w:tbl>
    <w:p w:rsidR="005E2978" w:rsidRPr="00051089" w:rsidRDefault="005E2978" w:rsidP="00007ADE">
      <w:pPr>
        <w:spacing w:after="0" w:line="240" w:lineRule="auto"/>
        <w:rPr>
          <w:rFonts w:asciiTheme="minorHAnsi" w:hAnsiTheme="minorHAnsi" w:cs="Calibri"/>
          <w:sz w:val="20"/>
          <w:szCs w:val="20"/>
          <w:lang w:val="en-US"/>
        </w:rPr>
      </w:pPr>
    </w:p>
    <w:p w:rsidR="00BD1210" w:rsidRPr="00051089" w:rsidRDefault="00BD1210" w:rsidP="00585E26">
      <w:pPr>
        <w:spacing w:after="0"/>
        <w:rPr>
          <w:rFonts w:asciiTheme="minorHAnsi" w:hAnsiTheme="minorHAnsi" w:cs="Calibri"/>
          <w:sz w:val="20"/>
          <w:szCs w:val="20"/>
          <w:lang w:val="en-US"/>
        </w:rPr>
      </w:pPr>
    </w:p>
    <w:tbl>
      <w:tblPr>
        <w:tblW w:w="5313" w:type="pct"/>
        <w:tblCellMar>
          <w:left w:w="0" w:type="dxa"/>
          <w:right w:w="0" w:type="dxa"/>
        </w:tblCellMar>
        <w:tblLook w:val="00A0" w:firstRow="1" w:lastRow="0" w:firstColumn="1" w:lastColumn="0" w:noHBand="0" w:noVBand="0"/>
      </w:tblPr>
      <w:tblGrid>
        <w:gridCol w:w="1142"/>
        <w:gridCol w:w="8187"/>
        <w:gridCol w:w="629"/>
        <w:gridCol w:w="475"/>
        <w:gridCol w:w="478"/>
        <w:gridCol w:w="407"/>
      </w:tblGrid>
      <w:tr w:rsidR="005E2978" w:rsidRPr="00051089" w:rsidTr="005E2978">
        <w:tc>
          <w:tcPr>
            <w:tcW w:w="4121" w:type="pct"/>
            <w:gridSpan w:val="2"/>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5E2978" w:rsidRPr="00051089" w:rsidRDefault="005E2978" w:rsidP="00447F8E">
            <w:pPr>
              <w:spacing w:after="0"/>
              <w:jc w:val="center"/>
              <w:rPr>
                <w:rFonts w:asciiTheme="minorHAnsi" w:hAnsiTheme="minorHAnsi"/>
                <w:sz w:val="20"/>
                <w:szCs w:val="20"/>
                <w:lang w:val="en-US"/>
              </w:rPr>
            </w:pPr>
            <w:r w:rsidRPr="00051089">
              <w:rPr>
                <w:rFonts w:asciiTheme="minorHAnsi" w:hAnsiTheme="minorHAnsi" w:cs="Calibri"/>
                <w:b/>
                <w:color w:val="FFFFFF"/>
                <w:sz w:val="20"/>
                <w:szCs w:val="20"/>
                <w:lang w:val="en-US"/>
              </w:rPr>
              <w:t>Program Outcomes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051089" w:rsidRDefault="005E2978" w:rsidP="00447F8E">
            <w:pPr>
              <w:spacing w:after="0"/>
              <w:jc w:val="center"/>
              <w:rPr>
                <w:rFonts w:asciiTheme="minorHAnsi" w:hAnsiTheme="minorHAnsi"/>
                <w:sz w:val="20"/>
                <w:szCs w:val="20"/>
                <w:lang w:val="en-US"/>
              </w:rPr>
            </w:pPr>
            <w:r w:rsidRPr="00051089">
              <w:rPr>
                <w:rFonts w:asciiTheme="minorHAnsi" w:hAnsiTheme="minorHAnsi" w:cs="Calibri"/>
                <w:sz w:val="20"/>
                <w:szCs w:val="20"/>
                <w:lang w:val="en-US"/>
              </w:rPr>
              <w:t>01</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051089" w:rsidRDefault="005E2978" w:rsidP="00447F8E">
            <w:pPr>
              <w:spacing w:after="0"/>
              <w:jc w:val="center"/>
              <w:rPr>
                <w:rFonts w:asciiTheme="minorHAnsi" w:hAnsiTheme="minorHAnsi"/>
                <w:sz w:val="20"/>
                <w:szCs w:val="20"/>
                <w:lang w:val="en-US"/>
              </w:rPr>
            </w:pPr>
            <w:r w:rsidRPr="00051089">
              <w:rPr>
                <w:rFonts w:asciiTheme="minorHAnsi" w:hAnsiTheme="minorHAnsi" w:cs="Calibri"/>
                <w:sz w:val="20"/>
                <w:szCs w:val="20"/>
                <w:lang w:val="en-US"/>
              </w:rPr>
              <w:t>02</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5E2978" w:rsidRPr="00051089" w:rsidRDefault="005E2978" w:rsidP="00447F8E">
            <w:pPr>
              <w:spacing w:after="0"/>
              <w:jc w:val="center"/>
              <w:rPr>
                <w:rFonts w:asciiTheme="minorHAnsi" w:hAnsiTheme="minorHAnsi"/>
                <w:sz w:val="20"/>
                <w:szCs w:val="20"/>
                <w:lang w:val="en-US"/>
              </w:rPr>
            </w:pPr>
            <w:r w:rsidRPr="00051089">
              <w:rPr>
                <w:rFonts w:asciiTheme="minorHAnsi" w:hAnsiTheme="minorHAnsi" w:cs="Calibri"/>
                <w:sz w:val="20"/>
                <w:szCs w:val="20"/>
                <w:lang w:val="en-US"/>
              </w:rPr>
              <w:t>03</w:t>
            </w:r>
          </w:p>
        </w:tc>
        <w:tc>
          <w:tcPr>
            <w:tcW w:w="180" w:type="pct"/>
            <w:tcBorders>
              <w:top w:val="single" w:sz="4" w:space="0" w:color="000000"/>
              <w:left w:val="single" w:sz="4" w:space="0" w:color="000000"/>
              <w:bottom w:val="single" w:sz="4" w:space="0" w:color="000000"/>
              <w:right w:val="single" w:sz="4" w:space="0" w:color="000000"/>
            </w:tcBorders>
          </w:tcPr>
          <w:p w:rsidR="005E2978" w:rsidRPr="00051089" w:rsidRDefault="005E2978" w:rsidP="00447F8E">
            <w:pPr>
              <w:spacing w:after="0"/>
              <w:jc w:val="center"/>
              <w:rPr>
                <w:rFonts w:asciiTheme="minorHAnsi" w:hAnsiTheme="minorHAnsi" w:cs="Calibri"/>
                <w:sz w:val="20"/>
                <w:szCs w:val="20"/>
                <w:lang w:val="en-US"/>
              </w:rPr>
            </w:pPr>
            <w:r w:rsidRPr="00051089">
              <w:rPr>
                <w:rFonts w:asciiTheme="minorHAnsi" w:hAnsiTheme="minorHAnsi" w:cs="Calibri"/>
                <w:sz w:val="20"/>
                <w:szCs w:val="20"/>
                <w:lang w:val="en-US"/>
              </w:rPr>
              <w:t>04</w:t>
            </w:r>
          </w:p>
        </w:tc>
      </w:tr>
      <w:tr w:rsidR="00BD1210" w:rsidRPr="00051089" w:rsidTr="00FE1487">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jc w:val="both"/>
              <w:rPr>
                <w:rFonts w:asciiTheme="minorHAnsi" w:hAnsiTheme="minorHAnsi"/>
                <w:sz w:val="20"/>
                <w:szCs w:val="20"/>
                <w:lang w:val="en-US"/>
              </w:rPr>
            </w:pPr>
            <w:r w:rsidRPr="00051089">
              <w:rPr>
                <w:rFonts w:asciiTheme="minorHAnsi" w:hAnsiTheme="minorHAnsi"/>
                <w:sz w:val="20"/>
                <w:szCs w:val="20"/>
                <w:lang w:val="en-US"/>
              </w:rPr>
              <w:t xml:space="preserve">PO 01 </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BD1210">
            <w:pPr>
              <w:spacing w:after="0"/>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Petroleum and natural gas in source rocks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r>
      <w:tr w:rsidR="00BD1210" w:rsidRPr="00051089" w:rsidTr="00FE1487">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jc w:val="both"/>
              <w:rPr>
                <w:rFonts w:asciiTheme="minorHAnsi" w:hAnsiTheme="minorHAnsi"/>
                <w:sz w:val="20"/>
                <w:szCs w:val="20"/>
                <w:lang w:val="en-US"/>
              </w:rPr>
            </w:pPr>
            <w:r w:rsidRPr="00051089">
              <w:rPr>
                <w:rFonts w:asciiTheme="minorHAnsi" w:hAnsiTheme="minorHAnsi"/>
                <w:sz w:val="20"/>
                <w:szCs w:val="20"/>
                <w:lang w:val="en-US"/>
              </w:rPr>
              <w:t>PO 02</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BD1210">
            <w:pPr>
              <w:spacing w:after="0"/>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Understand migration in reservoir rocks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r>
      <w:tr w:rsidR="00BD1210" w:rsidRPr="00051089" w:rsidTr="00FE1487">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jc w:val="both"/>
              <w:rPr>
                <w:rFonts w:asciiTheme="minorHAnsi" w:hAnsiTheme="minorHAnsi"/>
                <w:sz w:val="20"/>
                <w:szCs w:val="20"/>
                <w:lang w:val="en-US"/>
              </w:rPr>
            </w:pPr>
            <w:r w:rsidRPr="00051089">
              <w:rPr>
                <w:rFonts w:asciiTheme="minorHAnsi" w:hAnsiTheme="minorHAnsi"/>
                <w:sz w:val="20"/>
                <w:szCs w:val="20"/>
                <w:lang w:val="en-US"/>
              </w:rPr>
              <w:t>PO 03</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BD1210">
            <w:pPr>
              <w:spacing w:after="0"/>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Traps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4</w:t>
            </w:r>
          </w:p>
        </w:tc>
        <w:tc>
          <w:tcPr>
            <w:tcW w:w="180" w:type="pct"/>
            <w:tcBorders>
              <w:top w:val="single" w:sz="4" w:space="0" w:color="000000"/>
              <w:left w:val="single" w:sz="4" w:space="0" w:color="000000"/>
              <w:bottom w:val="single" w:sz="4" w:space="0" w:color="000000"/>
              <w:right w:val="single" w:sz="4" w:space="0" w:color="000000"/>
            </w:tcBorders>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r>
      <w:tr w:rsidR="00BD1210" w:rsidRPr="00051089" w:rsidTr="00FE1487">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jc w:val="both"/>
              <w:rPr>
                <w:rFonts w:asciiTheme="minorHAnsi" w:hAnsiTheme="minorHAnsi"/>
                <w:sz w:val="20"/>
                <w:szCs w:val="20"/>
                <w:lang w:val="en-US"/>
              </w:rPr>
            </w:pPr>
            <w:r w:rsidRPr="00051089">
              <w:rPr>
                <w:rFonts w:asciiTheme="minorHAnsi" w:hAnsiTheme="minorHAnsi"/>
                <w:sz w:val="20"/>
                <w:szCs w:val="20"/>
                <w:lang w:val="en-US"/>
              </w:rPr>
              <w:t>PO 04</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BD1210">
            <w:pPr>
              <w:spacing w:after="0"/>
              <w:rPr>
                <w:rFonts w:asciiTheme="minorHAnsi" w:hAnsiTheme="minorHAnsi"/>
                <w:color w:val="000000"/>
                <w:shd w:val="clear" w:color="auto" w:fill="FFFFFF"/>
                <w:lang w:val="en-US"/>
              </w:rPr>
            </w:pPr>
            <w:r w:rsidRPr="00051089">
              <w:rPr>
                <w:rFonts w:asciiTheme="minorHAnsi" w:hAnsiTheme="minorHAnsi"/>
                <w:color w:val="000000"/>
                <w:shd w:val="clear" w:color="auto" w:fill="FFFFFF"/>
                <w:lang w:val="en-US"/>
              </w:rPr>
              <w:t>Petroleum and natural gas exploration and geological methods and techniques</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r>
      <w:tr w:rsidR="00BD1210" w:rsidRPr="00051089" w:rsidTr="00FE1487">
        <w:tc>
          <w:tcPr>
            <w:tcW w:w="50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jc w:val="both"/>
              <w:rPr>
                <w:rFonts w:asciiTheme="minorHAnsi" w:hAnsiTheme="minorHAnsi"/>
                <w:sz w:val="20"/>
                <w:szCs w:val="20"/>
                <w:lang w:val="en-US"/>
              </w:rPr>
            </w:pPr>
            <w:r w:rsidRPr="00051089">
              <w:rPr>
                <w:rFonts w:asciiTheme="minorHAnsi" w:hAnsiTheme="minorHAnsi"/>
                <w:sz w:val="20"/>
                <w:szCs w:val="20"/>
                <w:lang w:val="en-US"/>
              </w:rPr>
              <w:lastRenderedPageBreak/>
              <w:t>PO 05</w:t>
            </w:r>
          </w:p>
        </w:tc>
        <w:tc>
          <w:tcPr>
            <w:tcW w:w="3617"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BA16DE">
            <w:pPr>
              <w:rPr>
                <w:rFonts w:asciiTheme="minorHAnsi" w:hAnsiTheme="minorHAnsi"/>
              </w:rPr>
            </w:pPr>
            <w:r w:rsidRPr="00051089">
              <w:rPr>
                <w:rFonts w:asciiTheme="minorHAnsi" w:hAnsiTheme="minorHAnsi"/>
                <w:color w:val="000000"/>
                <w:shd w:val="clear" w:color="auto" w:fill="FFFFFF"/>
                <w:lang w:val="en-US"/>
              </w:rPr>
              <w:t>Understand the processes of accumulation, preservation, and diagenesis of the organic matter</w:t>
            </w:r>
          </w:p>
        </w:tc>
        <w:tc>
          <w:tcPr>
            <w:tcW w:w="27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0"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21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c>
          <w:tcPr>
            <w:tcW w:w="180" w:type="pct"/>
            <w:tcBorders>
              <w:top w:val="single" w:sz="4" w:space="0" w:color="000000"/>
              <w:left w:val="single" w:sz="4" w:space="0" w:color="000000"/>
              <w:bottom w:val="single" w:sz="4" w:space="0" w:color="000000"/>
              <w:right w:val="single" w:sz="4" w:space="0" w:color="000000"/>
            </w:tcBorders>
            <w:vAlign w:val="center"/>
          </w:tcPr>
          <w:p w:rsidR="00BD1210" w:rsidRPr="00051089" w:rsidRDefault="00BD1210" w:rsidP="00376D4A">
            <w:pPr>
              <w:spacing w:after="0" w:line="240" w:lineRule="auto"/>
              <w:jc w:val="center"/>
              <w:rPr>
                <w:rFonts w:asciiTheme="minorHAnsi" w:hAnsiTheme="minorHAnsi" w:cs="Calibri"/>
              </w:rPr>
            </w:pPr>
            <w:r w:rsidRPr="00051089">
              <w:rPr>
                <w:rFonts w:asciiTheme="minorHAnsi" w:hAnsiTheme="minorHAnsi" w:cs="Calibri"/>
              </w:rPr>
              <w:t>5</w:t>
            </w:r>
          </w:p>
        </w:tc>
      </w:tr>
    </w:tbl>
    <w:p w:rsidR="00DF018D" w:rsidRPr="00051089" w:rsidRDefault="00467F73" w:rsidP="00585E26">
      <w:pPr>
        <w:spacing w:after="0"/>
        <w:rPr>
          <w:rFonts w:asciiTheme="minorHAnsi" w:hAnsiTheme="minorHAnsi" w:cs="Calibri"/>
          <w:sz w:val="20"/>
          <w:szCs w:val="20"/>
          <w:lang w:val="en-US"/>
        </w:rPr>
      </w:pPr>
      <w:r w:rsidRPr="00051089">
        <w:rPr>
          <w:rFonts w:asciiTheme="minorHAnsi" w:hAnsiTheme="minorHAnsi" w:cs="Calibri"/>
          <w:sz w:val="20"/>
          <w:szCs w:val="20"/>
          <w:lang w:val="en-US"/>
        </w:rPr>
        <w:t>* 1: Very Low 2: Low 3: Medium 4: High 5: Very high</w:t>
      </w:r>
    </w:p>
    <w:p w:rsidR="00DF018D" w:rsidRPr="00051089" w:rsidRDefault="00DF018D" w:rsidP="00007ADE">
      <w:pPr>
        <w:spacing w:after="0" w:line="240" w:lineRule="auto"/>
        <w:rPr>
          <w:rFonts w:asciiTheme="minorHAnsi" w:hAnsiTheme="minorHAnsi"/>
          <w:sz w:val="20"/>
          <w:szCs w:val="20"/>
          <w:lang w:val="en-US"/>
        </w:rPr>
      </w:pPr>
    </w:p>
    <w:tbl>
      <w:tblPr>
        <w:tblW w:w="10206" w:type="dxa"/>
        <w:tblCellMar>
          <w:left w:w="0" w:type="dxa"/>
          <w:right w:w="0" w:type="dxa"/>
        </w:tblCellMar>
        <w:tblLook w:val="00A0" w:firstRow="1" w:lastRow="0" w:firstColumn="1" w:lastColumn="0" w:noHBand="0" w:noVBand="0"/>
      </w:tblPr>
      <w:tblGrid>
        <w:gridCol w:w="3401"/>
        <w:gridCol w:w="1698"/>
        <w:gridCol w:w="1699"/>
        <w:gridCol w:w="1709"/>
        <w:gridCol w:w="1699"/>
      </w:tblGrid>
      <w:tr w:rsidR="00467F73" w:rsidRPr="00051089" w:rsidTr="00007ADE">
        <w:trPr>
          <w:trHeight w:val="20"/>
        </w:trPr>
        <w:tc>
          <w:tcPr>
            <w:tcW w:w="0" w:type="auto"/>
            <w:gridSpan w:val="5"/>
            <w:tcBorders>
              <w:top w:val="single" w:sz="4" w:space="0" w:color="000000"/>
              <w:left w:val="single" w:sz="4" w:space="0" w:color="000000"/>
              <w:bottom w:val="single" w:sz="4" w:space="0" w:color="000000"/>
              <w:right w:val="single" w:sz="4" w:space="0" w:color="000000"/>
            </w:tcBorders>
            <w:shd w:val="solid" w:color="E36C0A" w:fill="auto"/>
            <w:tcMar>
              <w:left w:w="108" w:type="dxa"/>
              <w:right w:w="108" w:type="dxa"/>
            </w:tcMar>
          </w:tcPr>
          <w:p w:rsidR="00467F73" w:rsidRPr="00051089" w:rsidRDefault="00467F73" w:rsidP="00007ADE">
            <w:pPr>
              <w:spacing w:after="0" w:line="240" w:lineRule="auto"/>
              <w:rPr>
                <w:rFonts w:asciiTheme="minorHAnsi" w:hAnsiTheme="minorHAnsi"/>
                <w:sz w:val="20"/>
                <w:szCs w:val="20"/>
                <w:lang w:val="en-US"/>
              </w:rPr>
            </w:pPr>
            <w:r w:rsidRPr="00051089">
              <w:rPr>
                <w:rFonts w:asciiTheme="minorHAnsi" w:hAnsiTheme="minorHAnsi" w:cs="Calibri"/>
                <w:b/>
                <w:color w:val="FFFFFF"/>
                <w:sz w:val="20"/>
                <w:szCs w:val="20"/>
                <w:lang w:val="en-US"/>
              </w:rPr>
              <w:t xml:space="preserve">Student workload / ECTS account </w:t>
            </w:r>
          </w:p>
        </w:tc>
      </w:tr>
      <w:tr w:rsidR="00467F73"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Activities</w:t>
            </w:r>
          </w:p>
        </w:tc>
        <w:tc>
          <w:tcPr>
            <w:tcW w:w="1698"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Number</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Preparation</w:t>
            </w:r>
          </w:p>
        </w:tc>
        <w:tc>
          <w:tcPr>
            <w:tcW w:w="170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Duration of Activity</w:t>
            </w:r>
          </w:p>
        </w:tc>
        <w:tc>
          <w:tcPr>
            <w:tcW w:w="1699" w:type="dxa"/>
            <w:tcBorders>
              <w:top w:val="single" w:sz="4" w:space="0" w:color="000000"/>
              <w:left w:val="single" w:sz="4" w:space="0" w:color="000000"/>
              <w:bottom w:val="single" w:sz="4" w:space="0" w:color="000000"/>
              <w:right w:val="single" w:sz="4" w:space="0" w:color="000000"/>
            </w:tcBorders>
            <w:shd w:val="solid" w:color="8DB3E2" w:fill="auto"/>
            <w:tcMar>
              <w:left w:w="108" w:type="dxa"/>
              <w:right w:w="108" w:type="dxa"/>
            </w:tcMar>
          </w:tcPr>
          <w:p w:rsidR="00467F73" w:rsidRPr="00051089" w:rsidRDefault="00467F73" w:rsidP="00007ADE">
            <w:pPr>
              <w:spacing w:after="0" w:line="240" w:lineRule="auto"/>
              <w:jc w:val="center"/>
              <w:rPr>
                <w:rFonts w:asciiTheme="minorHAnsi" w:hAnsiTheme="minorHAnsi"/>
                <w:sz w:val="20"/>
                <w:szCs w:val="20"/>
                <w:lang w:val="en-US"/>
              </w:rPr>
            </w:pPr>
            <w:r w:rsidRPr="00051089">
              <w:rPr>
                <w:rFonts w:asciiTheme="minorHAnsi" w:hAnsiTheme="minorHAnsi" w:cs="Calibri"/>
                <w:b/>
                <w:color w:val="FFFFFF"/>
                <w:sz w:val="20"/>
                <w:szCs w:val="20"/>
                <w:lang w:val="en-US"/>
              </w:rPr>
              <w:t>Total Workload</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Theoretical Course</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3</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45</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 xml:space="preserve">Scientific homework </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30</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The library search</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15</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75</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Presentation</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10</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20</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Quiz</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D1210" w:rsidRPr="00051089" w:rsidRDefault="00BD1210" w:rsidP="00007ADE">
            <w:pPr>
              <w:spacing w:after="0" w:line="240" w:lineRule="auto"/>
              <w:rPr>
                <w:rFonts w:asciiTheme="minorHAnsi" w:hAnsiTheme="minorHAnsi"/>
                <w:sz w:val="20"/>
                <w:szCs w:val="20"/>
                <w:lang w:val="en-US"/>
              </w:rPr>
            </w:pPr>
            <w:r w:rsidRPr="00051089">
              <w:rPr>
                <w:rFonts w:asciiTheme="minorHAnsi" w:hAnsiTheme="minorHAnsi"/>
                <w:sz w:val="20"/>
                <w:szCs w:val="20"/>
                <w:lang w:val="en-US"/>
              </w:rPr>
              <w:t>Semester Exam</w:t>
            </w:r>
          </w:p>
        </w:tc>
        <w:tc>
          <w:tcPr>
            <w:tcW w:w="1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w:t>
            </w:r>
          </w:p>
        </w:tc>
        <w:tc>
          <w:tcPr>
            <w:tcW w:w="1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2</w:t>
            </w:r>
          </w:p>
        </w:tc>
      </w:tr>
      <w:tr w:rsidR="00BD1210" w:rsidRPr="00051089" w:rsidTr="00007ADE">
        <w:trPr>
          <w:trHeight w:val="20"/>
        </w:trPr>
        <w:tc>
          <w:tcPr>
            <w:tcW w:w="3401"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BD1210" w:rsidRPr="00051089" w:rsidRDefault="00BD1210" w:rsidP="00007ADE">
            <w:pPr>
              <w:keepNext/>
              <w:spacing w:after="0" w:line="240" w:lineRule="auto"/>
              <w:rPr>
                <w:rFonts w:asciiTheme="minorHAnsi" w:hAnsiTheme="minorHAnsi"/>
                <w:sz w:val="20"/>
                <w:szCs w:val="20"/>
              </w:rPr>
            </w:pPr>
            <w:r w:rsidRPr="00051089">
              <w:rPr>
                <w:rFonts w:asciiTheme="minorHAnsi" w:hAnsiTheme="minorHAnsi"/>
                <w:color w:val="000000"/>
                <w:sz w:val="20"/>
                <w:szCs w:val="20"/>
                <w:shd w:val="clear" w:color="auto" w:fill="FFFFFF"/>
              </w:rPr>
              <w:t xml:space="preserve">Total </w:t>
            </w:r>
            <w:proofErr w:type="spellStart"/>
            <w:r w:rsidRPr="00051089">
              <w:rPr>
                <w:rFonts w:asciiTheme="minorHAnsi" w:hAnsiTheme="minorHAnsi"/>
                <w:color w:val="000000"/>
                <w:sz w:val="20"/>
                <w:szCs w:val="20"/>
                <w:shd w:val="clear" w:color="auto" w:fill="FFFFFF"/>
              </w:rPr>
              <w:t>Workload</w:t>
            </w:r>
            <w:proofErr w:type="spellEnd"/>
            <w:r w:rsidRPr="00051089">
              <w:rPr>
                <w:rFonts w:asciiTheme="minorHAnsi" w:hAnsiTheme="minorHAnsi"/>
                <w:color w:val="000000"/>
                <w:sz w:val="20"/>
                <w:szCs w:val="20"/>
                <w:shd w:val="clear" w:color="auto" w:fill="FFFFFF"/>
              </w:rPr>
              <w:t xml:space="preserve"> (</w:t>
            </w:r>
            <w:proofErr w:type="spellStart"/>
            <w:r w:rsidRPr="00051089">
              <w:rPr>
                <w:rFonts w:asciiTheme="minorHAnsi" w:hAnsiTheme="minorHAnsi"/>
                <w:color w:val="000000"/>
                <w:sz w:val="20"/>
                <w:szCs w:val="20"/>
                <w:shd w:val="clear" w:color="auto" w:fill="FFFFFF"/>
              </w:rPr>
              <w:t>Hour</w:t>
            </w:r>
            <w:proofErr w:type="spellEnd"/>
            <w:r w:rsidRPr="00051089">
              <w:rPr>
                <w:rFonts w:asciiTheme="minorHAnsi" w:hAnsiTheme="minorHAnsi"/>
                <w:color w:val="000000"/>
                <w:sz w:val="20"/>
                <w:szCs w:val="20"/>
                <w:shd w:val="clear" w:color="auto" w:fill="FFFFFF"/>
              </w:rPr>
              <w:t>)</w:t>
            </w:r>
          </w:p>
        </w:tc>
        <w:tc>
          <w:tcPr>
            <w:tcW w:w="1698" w:type="dxa"/>
            <w:tcBorders>
              <w:top w:val="single" w:sz="4" w:space="0" w:color="000000"/>
              <w:left w:val="single" w:sz="4" w:space="0" w:color="auto"/>
              <w:bottom w:val="single" w:sz="4" w:space="0" w:color="000000"/>
              <w:right w:val="single" w:sz="4" w:space="0" w:color="auto"/>
            </w:tcBorders>
          </w:tcPr>
          <w:p w:rsidR="00BD1210" w:rsidRPr="00051089" w:rsidRDefault="00BD1210" w:rsidP="00007ADE">
            <w:pPr>
              <w:spacing w:after="0" w:line="240" w:lineRule="auto"/>
              <w:rPr>
                <w:rFonts w:asciiTheme="minorHAnsi" w:hAnsiTheme="minorHAnsi"/>
              </w:rPr>
            </w:pPr>
            <w:r w:rsidRPr="00051089">
              <w:rPr>
                <w:rFonts w:asciiTheme="minorHAnsi" w:hAnsiTheme="minorHAnsi"/>
              </w:rPr>
              <w:t>23</w:t>
            </w:r>
          </w:p>
        </w:tc>
        <w:tc>
          <w:tcPr>
            <w:tcW w:w="1699" w:type="dxa"/>
            <w:tcBorders>
              <w:top w:val="single" w:sz="4" w:space="0" w:color="000000"/>
              <w:left w:val="single" w:sz="4" w:space="0" w:color="auto"/>
              <w:bottom w:val="single" w:sz="4" w:space="0" w:color="000000"/>
              <w:right w:val="single" w:sz="4" w:space="0" w:color="auto"/>
            </w:tcBorders>
          </w:tcPr>
          <w:p w:rsidR="00BD1210" w:rsidRPr="00051089" w:rsidRDefault="00BD1210" w:rsidP="00007ADE">
            <w:pPr>
              <w:spacing w:after="0" w:line="240" w:lineRule="auto"/>
              <w:rPr>
                <w:rFonts w:asciiTheme="minorHAnsi" w:hAnsiTheme="minorHAnsi"/>
              </w:rPr>
            </w:pPr>
          </w:p>
        </w:tc>
        <w:tc>
          <w:tcPr>
            <w:tcW w:w="1709" w:type="dxa"/>
            <w:tcBorders>
              <w:top w:val="single" w:sz="4" w:space="0" w:color="000000"/>
              <w:left w:val="single" w:sz="4" w:space="0" w:color="auto"/>
              <w:bottom w:val="single" w:sz="4" w:space="0" w:color="000000"/>
              <w:right w:val="single" w:sz="4" w:space="0" w:color="000000"/>
            </w:tcBorders>
          </w:tcPr>
          <w:p w:rsidR="00BD1210" w:rsidRPr="00051089" w:rsidRDefault="00BD1210" w:rsidP="00007ADE">
            <w:pPr>
              <w:spacing w:after="0" w:line="240" w:lineRule="auto"/>
              <w:rPr>
                <w:rFonts w:asciiTheme="minorHAnsi" w:hAnsiTheme="minorHAnsi"/>
              </w:rPr>
            </w:pP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1210" w:rsidRPr="00051089" w:rsidRDefault="00BD1210" w:rsidP="00007ADE">
            <w:pPr>
              <w:spacing w:after="0" w:line="240" w:lineRule="auto"/>
              <w:rPr>
                <w:rFonts w:asciiTheme="minorHAnsi" w:hAnsiTheme="minorHAnsi"/>
              </w:rPr>
            </w:pPr>
            <w:r w:rsidRPr="00051089">
              <w:rPr>
                <w:rFonts w:asciiTheme="minorHAnsi" w:hAnsiTheme="minorHAnsi"/>
              </w:rPr>
              <w:t>174</w:t>
            </w:r>
          </w:p>
        </w:tc>
      </w:tr>
      <w:tr w:rsidR="00DF018D" w:rsidRPr="00051089" w:rsidTr="00007ADE">
        <w:trPr>
          <w:trHeight w:val="20"/>
        </w:trPr>
        <w:tc>
          <w:tcPr>
            <w:tcW w:w="850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051089" w:rsidRDefault="00DF018D" w:rsidP="00007ADE">
            <w:pPr>
              <w:spacing w:after="0" w:line="240" w:lineRule="auto"/>
              <w:jc w:val="right"/>
              <w:rPr>
                <w:rFonts w:asciiTheme="minorHAnsi" w:hAnsiTheme="minorHAnsi"/>
                <w:sz w:val="20"/>
                <w:szCs w:val="20"/>
                <w:lang w:val="en-US"/>
              </w:rPr>
            </w:pPr>
            <w:r w:rsidRPr="00051089">
              <w:rPr>
                <w:rFonts w:asciiTheme="minorHAnsi" w:hAnsiTheme="minorHAnsi"/>
                <w:color w:val="A6A6A6"/>
                <w:sz w:val="20"/>
                <w:szCs w:val="20"/>
                <w:lang w:val="en-US"/>
              </w:rPr>
              <w:t>Roll [Total Workload (hours) / week work load (30)] =</w:t>
            </w:r>
            <w:r w:rsidRPr="00051089">
              <w:rPr>
                <w:rFonts w:asciiTheme="minorHAnsi" w:hAnsiTheme="minorHAnsi"/>
                <w:sz w:val="20"/>
                <w:szCs w:val="20"/>
                <w:lang w:val="en-US"/>
              </w:rPr>
              <w:t xml:space="preserve"> ECTS Credit</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F018D" w:rsidRPr="00051089" w:rsidRDefault="00DF018D" w:rsidP="00007ADE">
            <w:pPr>
              <w:spacing w:after="0" w:line="240" w:lineRule="auto"/>
              <w:jc w:val="center"/>
              <w:rPr>
                <w:rFonts w:asciiTheme="minorHAnsi" w:hAnsiTheme="minorHAnsi"/>
                <w:sz w:val="20"/>
                <w:szCs w:val="20"/>
                <w:lang w:val="en-US"/>
              </w:rPr>
            </w:pPr>
            <w:r w:rsidRPr="00051089">
              <w:rPr>
                <w:rFonts w:asciiTheme="minorHAnsi" w:hAnsiTheme="minorHAnsi"/>
                <w:sz w:val="20"/>
                <w:szCs w:val="20"/>
              </w:rPr>
              <w:t>190/30=6,33</w:t>
            </w:r>
          </w:p>
        </w:tc>
      </w:tr>
    </w:tbl>
    <w:p w:rsidR="00467F73" w:rsidRPr="00051089" w:rsidRDefault="00467F73" w:rsidP="00007ADE">
      <w:pPr>
        <w:spacing w:after="0" w:line="240" w:lineRule="auto"/>
        <w:rPr>
          <w:rFonts w:asciiTheme="minorHAnsi" w:hAnsiTheme="minorHAnsi"/>
          <w:sz w:val="20"/>
          <w:szCs w:val="20"/>
          <w:lang w:val="en-US"/>
        </w:rPr>
      </w:pPr>
    </w:p>
    <w:sectPr w:rsidR="00467F73" w:rsidRPr="00051089" w:rsidSect="00A75A3D">
      <w:pgSz w:w="12240" w:h="15840"/>
      <w:pgMar w:top="510" w:right="851" w:bottom="51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00A"/>
    <w:multiLevelType w:val="hybridMultilevel"/>
    <w:tmpl w:val="80F4A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B0645"/>
    <w:multiLevelType w:val="multilevel"/>
    <w:tmpl w:val="783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654C6"/>
    <w:multiLevelType w:val="multilevel"/>
    <w:tmpl w:val="D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0D1682"/>
    <w:multiLevelType w:val="hybridMultilevel"/>
    <w:tmpl w:val="9E48D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EB5F3A"/>
    <w:multiLevelType w:val="hybridMultilevel"/>
    <w:tmpl w:val="0630CD3E"/>
    <w:lvl w:ilvl="0" w:tplc="041F0001">
      <w:start w:val="1"/>
      <w:numFmt w:val="bullet"/>
      <w:lvlText w:val=""/>
      <w:lvlJc w:val="left"/>
      <w:pPr>
        <w:ind w:left="720" w:hanging="360"/>
      </w:pPr>
      <w:rPr>
        <w:rFonts w:ascii="Symbol" w:hAnsi="Symbol" w:hint="default"/>
      </w:rPr>
    </w:lvl>
    <w:lvl w:ilvl="1" w:tplc="7282620C">
      <w:start w:val="6"/>
      <w:numFmt w:val="bullet"/>
      <w:lvlText w:val="•"/>
      <w:lvlJc w:val="left"/>
      <w:pPr>
        <w:ind w:left="1440" w:hanging="360"/>
      </w:pPr>
      <w:rPr>
        <w:rFonts w:ascii="Calibri" w:eastAsia="Times New Roman"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7F223E"/>
    <w:multiLevelType w:val="hybridMultilevel"/>
    <w:tmpl w:val="80F4AD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83915B8"/>
    <w:multiLevelType w:val="hybridMultilevel"/>
    <w:tmpl w:val="EC1C9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197B47"/>
    <w:multiLevelType w:val="hybridMultilevel"/>
    <w:tmpl w:val="595A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042400"/>
    <w:multiLevelType w:val="hybridMultilevel"/>
    <w:tmpl w:val="A4EC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20E5BF3"/>
    <w:multiLevelType w:val="hybridMultilevel"/>
    <w:tmpl w:val="615A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16018F"/>
    <w:multiLevelType w:val="hybridMultilevel"/>
    <w:tmpl w:val="17628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10"/>
  </w:num>
  <w:num w:numId="6">
    <w:abstractNumId w:val="0"/>
  </w:num>
  <w:num w:numId="7">
    <w:abstractNumId w:val="4"/>
  </w:num>
  <w:num w:numId="8">
    <w:abstractNumId w:val="9"/>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26"/>
    <w:rsid w:val="00007ADE"/>
    <w:rsid w:val="0003072F"/>
    <w:rsid w:val="00051089"/>
    <w:rsid w:val="000528BA"/>
    <w:rsid w:val="000563A3"/>
    <w:rsid w:val="00060B85"/>
    <w:rsid w:val="000839EC"/>
    <w:rsid w:val="000945D5"/>
    <w:rsid w:val="000A1E1E"/>
    <w:rsid w:val="000A3882"/>
    <w:rsid w:val="000B201D"/>
    <w:rsid w:val="000B3771"/>
    <w:rsid w:val="000C505D"/>
    <w:rsid w:val="000E75E6"/>
    <w:rsid w:val="000F3B35"/>
    <w:rsid w:val="0011135D"/>
    <w:rsid w:val="00140155"/>
    <w:rsid w:val="001525EB"/>
    <w:rsid w:val="00192006"/>
    <w:rsid w:val="001A58B0"/>
    <w:rsid w:val="001F5A5E"/>
    <w:rsid w:val="00200FF1"/>
    <w:rsid w:val="0020532D"/>
    <w:rsid w:val="00206C5C"/>
    <w:rsid w:val="00230279"/>
    <w:rsid w:val="00234022"/>
    <w:rsid w:val="002459F5"/>
    <w:rsid w:val="00265DE6"/>
    <w:rsid w:val="00287839"/>
    <w:rsid w:val="00290FC7"/>
    <w:rsid w:val="002A709D"/>
    <w:rsid w:val="002B546F"/>
    <w:rsid w:val="002D6C44"/>
    <w:rsid w:val="00303400"/>
    <w:rsid w:val="00303477"/>
    <w:rsid w:val="00305D0F"/>
    <w:rsid w:val="00320281"/>
    <w:rsid w:val="003233F1"/>
    <w:rsid w:val="00336509"/>
    <w:rsid w:val="00366A51"/>
    <w:rsid w:val="00374B15"/>
    <w:rsid w:val="00376D4A"/>
    <w:rsid w:val="00384244"/>
    <w:rsid w:val="003B6CC1"/>
    <w:rsid w:val="00417B31"/>
    <w:rsid w:val="00447CDC"/>
    <w:rsid w:val="00447F8E"/>
    <w:rsid w:val="00450751"/>
    <w:rsid w:val="00467F73"/>
    <w:rsid w:val="00480B79"/>
    <w:rsid w:val="004857BF"/>
    <w:rsid w:val="004921A2"/>
    <w:rsid w:val="004B137D"/>
    <w:rsid w:val="004E5D80"/>
    <w:rsid w:val="00516F2C"/>
    <w:rsid w:val="0054417B"/>
    <w:rsid w:val="0055176C"/>
    <w:rsid w:val="00560D7B"/>
    <w:rsid w:val="00582197"/>
    <w:rsid w:val="00585B49"/>
    <w:rsid w:val="00585E26"/>
    <w:rsid w:val="00587EC6"/>
    <w:rsid w:val="005D4413"/>
    <w:rsid w:val="005E0096"/>
    <w:rsid w:val="005E2978"/>
    <w:rsid w:val="005E4400"/>
    <w:rsid w:val="006007B0"/>
    <w:rsid w:val="00610B7A"/>
    <w:rsid w:val="00611DFC"/>
    <w:rsid w:val="00615494"/>
    <w:rsid w:val="00626891"/>
    <w:rsid w:val="00631A19"/>
    <w:rsid w:val="006A0B29"/>
    <w:rsid w:val="006C1726"/>
    <w:rsid w:val="006D7413"/>
    <w:rsid w:val="006E15A7"/>
    <w:rsid w:val="00702BC8"/>
    <w:rsid w:val="00703F38"/>
    <w:rsid w:val="007128A9"/>
    <w:rsid w:val="007131FA"/>
    <w:rsid w:val="0071439B"/>
    <w:rsid w:val="00717D47"/>
    <w:rsid w:val="00760297"/>
    <w:rsid w:val="00763BC5"/>
    <w:rsid w:val="00790605"/>
    <w:rsid w:val="00791CC2"/>
    <w:rsid w:val="00793941"/>
    <w:rsid w:val="007C43F2"/>
    <w:rsid w:val="007D5792"/>
    <w:rsid w:val="007D62FC"/>
    <w:rsid w:val="007F51C2"/>
    <w:rsid w:val="00814C9C"/>
    <w:rsid w:val="00817146"/>
    <w:rsid w:val="008216EF"/>
    <w:rsid w:val="0083046E"/>
    <w:rsid w:val="0083272B"/>
    <w:rsid w:val="008800B0"/>
    <w:rsid w:val="00883656"/>
    <w:rsid w:val="008B0D78"/>
    <w:rsid w:val="008C2657"/>
    <w:rsid w:val="008C6F3E"/>
    <w:rsid w:val="008E5885"/>
    <w:rsid w:val="008F66C7"/>
    <w:rsid w:val="008F75CE"/>
    <w:rsid w:val="00901677"/>
    <w:rsid w:val="00906EB2"/>
    <w:rsid w:val="00916579"/>
    <w:rsid w:val="00943C6D"/>
    <w:rsid w:val="00982271"/>
    <w:rsid w:val="009A37AF"/>
    <w:rsid w:val="009A4B35"/>
    <w:rsid w:val="009C0713"/>
    <w:rsid w:val="00A01944"/>
    <w:rsid w:val="00A275EA"/>
    <w:rsid w:val="00A50E14"/>
    <w:rsid w:val="00A62359"/>
    <w:rsid w:val="00A75A3D"/>
    <w:rsid w:val="00AB104F"/>
    <w:rsid w:val="00B10739"/>
    <w:rsid w:val="00B33823"/>
    <w:rsid w:val="00B371AF"/>
    <w:rsid w:val="00B6128C"/>
    <w:rsid w:val="00B620EF"/>
    <w:rsid w:val="00B65ABB"/>
    <w:rsid w:val="00B76DDF"/>
    <w:rsid w:val="00B92E07"/>
    <w:rsid w:val="00BB763A"/>
    <w:rsid w:val="00BD1210"/>
    <w:rsid w:val="00BD2C85"/>
    <w:rsid w:val="00BD3A80"/>
    <w:rsid w:val="00BF4B0F"/>
    <w:rsid w:val="00C3182D"/>
    <w:rsid w:val="00C33AA8"/>
    <w:rsid w:val="00C66E91"/>
    <w:rsid w:val="00C9356F"/>
    <w:rsid w:val="00CB4DA0"/>
    <w:rsid w:val="00CC5CE4"/>
    <w:rsid w:val="00CD76D7"/>
    <w:rsid w:val="00D12749"/>
    <w:rsid w:val="00D64774"/>
    <w:rsid w:val="00D96D54"/>
    <w:rsid w:val="00D96F1E"/>
    <w:rsid w:val="00DA145D"/>
    <w:rsid w:val="00DC565B"/>
    <w:rsid w:val="00DF018D"/>
    <w:rsid w:val="00DF4161"/>
    <w:rsid w:val="00E16E99"/>
    <w:rsid w:val="00E21FA4"/>
    <w:rsid w:val="00E95C28"/>
    <w:rsid w:val="00EA68F5"/>
    <w:rsid w:val="00EC7F54"/>
    <w:rsid w:val="00EE1F30"/>
    <w:rsid w:val="00F05FA0"/>
    <w:rsid w:val="00F24BE3"/>
    <w:rsid w:val="00F25D8E"/>
    <w:rsid w:val="00F30B83"/>
    <w:rsid w:val="00F320FA"/>
    <w:rsid w:val="00FB762C"/>
    <w:rsid w:val="00FC3405"/>
    <w:rsid w:val="00FE1C93"/>
    <w:rsid w:val="00FE2EAD"/>
    <w:rsid w:val="00FE6C73"/>
    <w:rsid w:val="00FF1229"/>
    <w:rsid w:val="00FF21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6"/>
    <w:pPr>
      <w:spacing w:after="200" w:line="276" w:lineRule="auto"/>
    </w:pPr>
  </w:style>
  <w:style w:type="paragraph" w:styleId="Balk1">
    <w:name w:val="heading 1"/>
    <w:basedOn w:val="Normal"/>
    <w:link w:val="Balk1Char"/>
    <w:uiPriority w:val="99"/>
    <w:qFormat/>
    <w:rsid w:val="000839EC"/>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839EC"/>
    <w:rPr>
      <w:rFonts w:ascii="Times New Roman" w:hAnsi="Times New Roman" w:cs="Times New Roman"/>
      <w:b/>
      <w:bCs/>
      <w:kern w:val="36"/>
      <w:sz w:val="48"/>
      <w:szCs w:val="48"/>
    </w:rPr>
  </w:style>
  <w:style w:type="character" w:customStyle="1" w:styleId="hps">
    <w:name w:val="hps"/>
    <w:basedOn w:val="VarsaylanParagrafYazTipi"/>
    <w:uiPriority w:val="99"/>
    <w:rsid w:val="000B201D"/>
    <w:rPr>
      <w:rFonts w:cs="Times New Roman"/>
    </w:rPr>
  </w:style>
  <w:style w:type="character" w:customStyle="1" w:styleId="atn">
    <w:name w:val="atn"/>
    <w:basedOn w:val="VarsaylanParagrafYazTipi"/>
    <w:uiPriority w:val="99"/>
    <w:rsid w:val="000B201D"/>
    <w:rPr>
      <w:rFonts w:cs="Times New Roman"/>
    </w:rPr>
  </w:style>
  <w:style w:type="character" w:customStyle="1" w:styleId="shorttext">
    <w:name w:val="short_text"/>
    <w:basedOn w:val="VarsaylanParagrafYazTipi"/>
    <w:uiPriority w:val="99"/>
    <w:rsid w:val="002A709D"/>
    <w:rPr>
      <w:rFonts w:cs="Times New Roman"/>
    </w:rPr>
  </w:style>
  <w:style w:type="character" w:styleId="Kpr">
    <w:name w:val="Hyperlink"/>
    <w:basedOn w:val="VarsaylanParagrafYazTipi"/>
    <w:uiPriority w:val="99"/>
    <w:rsid w:val="000A3882"/>
    <w:rPr>
      <w:rFonts w:cs="Times New Roman"/>
      <w:color w:val="0000FF"/>
      <w:u w:val="single"/>
    </w:rPr>
  </w:style>
  <w:style w:type="character" w:customStyle="1" w:styleId="girinti">
    <w:name w:val="girinti"/>
    <w:basedOn w:val="VarsaylanParagrafYazTipi"/>
    <w:rsid w:val="00791CC2"/>
  </w:style>
  <w:style w:type="paragraph" w:styleId="ListeParagraf">
    <w:name w:val="List Paragraph"/>
    <w:basedOn w:val="Normal"/>
    <w:uiPriority w:val="34"/>
    <w:qFormat/>
    <w:rsid w:val="005E4400"/>
    <w:pPr>
      <w:ind w:left="720"/>
      <w:contextualSpacing/>
    </w:pPr>
  </w:style>
  <w:style w:type="paragraph" w:styleId="stbilgi">
    <w:name w:val="header"/>
    <w:basedOn w:val="Normal"/>
    <w:link w:val="stbilgiChar"/>
    <w:uiPriority w:val="99"/>
    <w:unhideWhenUsed/>
    <w:rsid w:val="004921A2"/>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4921A2"/>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897">
      <w:marLeft w:val="0"/>
      <w:marRight w:val="0"/>
      <w:marTop w:val="0"/>
      <w:marBottom w:val="0"/>
      <w:divBdr>
        <w:top w:val="none" w:sz="0" w:space="0" w:color="auto"/>
        <w:left w:val="none" w:sz="0" w:space="0" w:color="auto"/>
        <w:bottom w:val="none" w:sz="0" w:space="0" w:color="auto"/>
        <w:right w:val="none" w:sz="0" w:space="0" w:color="auto"/>
      </w:divBdr>
      <w:divsChild>
        <w:div w:id="339233912">
          <w:marLeft w:val="0"/>
          <w:marRight w:val="0"/>
          <w:marTop w:val="0"/>
          <w:marBottom w:val="0"/>
          <w:divBdr>
            <w:top w:val="none" w:sz="0" w:space="0" w:color="auto"/>
            <w:left w:val="none" w:sz="0" w:space="0" w:color="auto"/>
            <w:bottom w:val="none" w:sz="0" w:space="0" w:color="auto"/>
            <w:right w:val="none" w:sz="0" w:space="0" w:color="auto"/>
          </w:divBdr>
          <w:divsChild>
            <w:div w:id="339233884">
              <w:marLeft w:val="0"/>
              <w:marRight w:val="0"/>
              <w:marTop w:val="0"/>
              <w:marBottom w:val="0"/>
              <w:divBdr>
                <w:top w:val="none" w:sz="0" w:space="0" w:color="auto"/>
                <w:left w:val="none" w:sz="0" w:space="0" w:color="auto"/>
                <w:bottom w:val="none" w:sz="0" w:space="0" w:color="auto"/>
                <w:right w:val="none" w:sz="0" w:space="0" w:color="auto"/>
              </w:divBdr>
              <w:divsChild>
                <w:div w:id="339233891">
                  <w:marLeft w:val="0"/>
                  <w:marRight w:val="0"/>
                  <w:marTop w:val="0"/>
                  <w:marBottom w:val="0"/>
                  <w:divBdr>
                    <w:top w:val="none" w:sz="0" w:space="0" w:color="auto"/>
                    <w:left w:val="none" w:sz="0" w:space="0" w:color="auto"/>
                    <w:bottom w:val="none" w:sz="0" w:space="0" w:color="auto"/>
                    <w:right w:val="none" w:sz="0" w:space="0" w:color="auto"/>
                  </w:divBdr>
                  <w:divsChild>
                    <w:div w:id="339233893">
                      <w:marLeft w:val="0"/>
                      <w:marRight w:val="0"/>
                      <w:marTop w:val="0"/>
                      <w:marBottom w:val="0"/>
                      <w:divBdr>
                        <w:top w:val="none" w:sz="0" w:space="0" w:color="auto"/>
                        <w:left w:val="none" w:sz="0" w:space="0" w:color="auto"/>
                        <w:bottom w:val="none" w:sz="0" w:space="0" w:color="auto"/>
                        <w:right w:val="none" w:sz="0" w:space="0" w:color="auto"/>
                      </w:divBdr>
                      <w:divsChild>
                        <w:div w:id="339233886">
                          <w:marLeft w:val="0"/>
                          <w:marRight w:val="0"/>
                          <w:marTop w:val="0"/>
                          <w:marBottom w:val="0"/>
                          <w:divBdr>
                            <w:top w:val="none" w:sz="0" w:space="0" w:color="auto"/>
                            <w:left w:val="none" w:sz="0" w:space="0" w:color="auto"/>
                            <w:bottom w:val="none" w:sz="0" w:space="0" w:color="auto"/>
                            <w:right w:val="none" w:sz="0" w:space="0" w:color="auto"/>
                          </w:divBdr>
                          <w:divsChild>
                            <w:div w:id="339233896">
                              <w:marLeft w:val="0"/>
                              <w:marRight w:val="0"/>
                              <w:marTop w:val="0"/>
                              <w:marBottom w:val="0"/>
                              <w:divBdr>
                                <w:top w:val="none" w:sz="0" w:space="0" w:color="auto"/>
                                <w:left w:val="none" w:sz="0" w:space="0" w:color="auto"/>
                                <w:bottom w:val="none" w:sz="0" w:space="0" w:color="auto"/>
                                <w:right w:val="none" w:sz="0" w:space="0" w:color="auto"/>
                              </w:divBdr>
                              <w:divsChild>
                                <w:div w:id="339233898">
                                  <w:marLeft w:val="0"/>
                                  <w:marRight w:val="0"/>
                                  <w:marTop w:val="0"/>
                                  <w:marBottom w:val="0"/>
                                  <w:divBdr>
                                    <w:top w:val="none" w:sz="0" w:space="0" w:color="auto"/>
                                    <w:left w:val="none" w:sz="0" w:space="0" w:color="auto"/>
                                    <w:bottom w:val="none" w:sz="0" w:space="0" w:color="auto"/>
                                    <w:right w:val="none" w:sz="0" w:space="0" w:color="auto"/>
                                  </w:divBdr>
                                  <w:divsChild>
                                    <w:div w:id="33923390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1">
                                          <w:marLeft w:val="0"/>
                                          <w:marRight w:val="0"/>
                                          <w:marTop w:val="0"/>
                                          <w:marBottom w:val="0"/>
                                          <w:divBdr>
                                            <w:top w:val="none" w:sz="0" w:space="0" w:color="auto"/>
                                            <w:left w:val="none" w:sz="0" w:space="0" w:color="auto"/>
                                            <w:bottom w:val="none" w:sz="0" w:space="0" w:color="auto"/>
                                            <w:right w:val="none" w:sz="0" w:space="0" w:color="auto"/>
                                          </w:divBdr>
                                          <w:divsChild>
                                            <w:div w:id="339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03">
      <w:marLeft w:val="0"/>
      <w:marRight w:val="0"/>
      <w:marTop w:val="0"/>
      <w:marBottom w:val="0"/>
      <w:divBdr>
        <w:top w:val="none" w:sz="0" w:space="0" w:color="auto"/>
        <w:left w:val="none" w:sz="0" w:space="0" w:color="auto"/>
        <w:bottom w:val="none" w:sz="0" w:space="0" w:color="auto"/>
        <w:right w:val="none" w:sz="0" w:space="0" w:color="auto"/>
      </w:divBdr>
    </w:div>
    <w:div w:id="339233904">
      <w:marLeft w:val="0"/>
      <w:marRight w:val="0"/>
      <w:marTop w:val="0"/>
      <w:marBottom w:val="0"/>
      <w:divBdr>
        <w:top w:val="none" w:sz="0" w:space="0" w:color="auto"/>
        <w:left w:val="none" w:sz="0" w:space="0" w:color="auto"/>
        <w:bottom w:val="none" w:sz="0" w:space="0" w:color="auto"/>
        <w:right w:val="none" w:sz="0" w:space="0" w:color="auto"/>
      </w:divBdr>
      <w:divsChild>
        <w:div w:id="339233906">
          <w:marLeft w:val="0"/>
          <w:marRight w:val="0"/>
          <w:marTop w:val="0"/>
          <w:marBottom w:val="0"/>
          <w:divBdr>
            <w:top w:val="none" w:sz="0" w:space="0" w:color="auto"/>
            <w:left w:val="none" w:sz="0" w:space="0" w:color="auto"/>
            <w:bottom w:val="none" w:sz="0" w:space="0" w:color="auto"/>
            <w:right w:val="none" w:sz="0" w:space="0" w:color="auto"/>
          </w:divBdr>
        </w:div>
      </w:divsChild>
    </w:div>
    <w:div w:id="339233909">
      <w:marLeft w:val="0"/>
      <w:marRight w:val="0"/>
      <w:marTop w:val="0"/>
      <w:marBottom w:val="0"/>
      <w:divBdr>
        <w:top w:val="none" w:sz="0" w:space="0" w:color="auto"/>
        <w:left w:val="none" w:sz="0" w:space="0" w:color="auto"/>
        <w:bottom w:val="none" w:sz="0" w:space="0" w:color="auto"/>
        <w:right w:val="none" w:sz="0" w:space="0" w:color="auto"/>
      </w:divBdr>
      <w:divsChild>
        <w:div w:id="339233916">
          <w:marLeft w:val="0"/>
          <w:marRight w:val="0"/>
          <w:marTop w:val="0"/>
          <w:marBottom w:val="0"/>
          <w:divBdr>
            <w:top w:val="none" w:sz="0" w:space="0" w:color="auto"/>
            <w:left w:val="none" w:sz="0" w:space="0" w:color="auto"/>
            <w:bottom w:val="none" w:sz="0" w:space="0" w:color="auto"/>
            <w:right w:val="none" w:sz="0" w:space="0" w:color="auto"/>
          </w:divBdr>
          <w:divsChild>
            <w:div w:id="339233899">
              <w:marLeft w:val="0"/>
              <w:marRight w:val="0"/>
              <w:marTop w:val="0"/>
              <w:marBottom w:val="0"/>
              <w:divBdr>
                <w:top w:val="none" w:sz="0" w:space="0" w:color="auto"/>
                <w:left w:val="none" w:sz="0" w:space="0" w:color="auto"/>
                <w:bottom w:val="none" w:sz="0" w:space="0" w:color="auto"/>
                <w:right w:val="none" w:sz="0" w:space="0" w:color="auto"/>
              </w:divBdr>
              <w:divsChild>
                <w:div w:id="339233892">
                  <w:marLeft w:val="0"/>
                  <w:marRight w:val="0"/>
                  <w:marTop w:val="0"/>
                  <w:marBottom w:val="0"/>
                  <w:divBdr>
                    <w:top w:val="none" w:sz="0" w:space="0" w:color="auto"/>
                    <w:left w:val="none" w:sz="0" w:space="0" w:color="auto"/>
                    <w:bottom w:val="none" w:sz="0" w:space="0" w:color="auto"/>
                    <w:right w:val="none" w:sz="0" w:space="0" w:color="auto"/>
                  </w:divBdr>
                  <w:divsChild>
                    <w:div w:id="339233914">
                      <w:marLeft w:val="0"/>
                      <w:marRight w:val="0"/>
                      <w:marTop w:val="0"/>
                      <w:marBottom w:val="0"/>
                      <w:divBdr>
                        <w:top w:val="none" w:sz="0" w:space="0" w:color="auto"/>
                        <w:left w:val="none" w:sz="0" w:space="0" w:color="auto"/>
                        <w:bottom w:val="none" w:sz="0" w:space="0" w:color="auto"/>
                        <w:right w:val="none" w:sz="0" w:space="0" w:color="auto"/>
                      </w:divBdr>
                      <w:divsChild>
                        <w:div w:id="339233905">
                          <w:marLeft w:val="0"/>
                          <w:marRight w:val="0"/>
                          <w:marTop w:val="0"/>
                          <w:marBottom w:val="0"/>
                          <w:divBdr>
                            <w:top w:val="none" w:sz="0" w:space="0" w:color="auto"/>
                            <w:left w:val="none" w:sz="0" w:space="0" w:color="auto"/>
                            <w:bottom w:val="none" w:sz="0" w:space="0" w:color="auto"/>
                            <w:right w:val="none" w:sz="0" w:space="0" w:color="auto"/>
                          </w:divBdr>
                          <w:divsChild>
                            <w:div w:id="339233900">
                              <w:marLeft w:val="0"/>
                              <w:marRight w:val="0"/>
                              <w:marTop w:val="0"/>
                              <w:marBottom w:val="0"/>
                              <w:divBdr>
                                <w:top w:val="none" w:sz="0" w:space="0" w:color="auto"/>
                                <w:left w:val="none" w:sz="0" w:space="0" w:color="auto"/>
                                <w:bottom w:val="none" w:sz="0" w:space="0" w:color="auto"/>
                                <w:right w:val="none" w:sz="0" w:space="0" w:color="auto"/>
                              </w:divBdr>
                              <w:divsChild>
                                <w:div w:id="339233913">
                                  <w:marLeft w:val="0"/>
                                  <w:marRight w:val="0"/>
                                  <w:marTop w:val="0"/>
                                  <w:marBottom w:val="0"/>
                                  <w:divBdr>
                                    <w:top w:val="none" w:sz="0" w:space="0" w:color="auto"/>
                                    <w:left w:val="none" w:sz="0" w:space="0" w:color="auto"/>
                                    <w:bottom w:val="none" w:sz="0" w:space="0" w:color="auto"/>
                                    <w:right w:val="none" w:sz="0" w:space="0" w:color="auto"/>
                                  </w:divBdr>
                                  <w:divsChild>
                                    <w:div w:id="339233888">
                                      <w:marLeft w:val="0"/>
                                      <w:marRight w:val="0"/>
                                      <w:marTop w:val="0"/>
                                      <w:marBottom w:val="0"/>
                                      <w:divBdr>
                                        <w:top w:val="single" w:sz="6" w:space="0" w:color="F5F5F5"/>
                                        <w:left w:val="single" w:sz="6" w:space="0" w:color="F5F5F5"/>
                                        <w:bottom w:val="single" w:sz="6" w:space="0" w:color="F5F5F5"/>
                                        <w:right w:val="single" w:sz="6" w:space="0" w:color="F5F5F5"/>
                                      </w:divBdr>
                                      <w:divsChild>
                                        <w:div w:id="339233885">
                                          <w:marLeft w:val="0"/>
                                          <w:marRight w:val="0"/>
                                          <w:marTop w:val="0"/>
                                          <w:marBottom w:val="0"/>
                                          <w:divBdr>
                                            <w:top w:val="none" w:sz="0" w:space="0" w:color="auto"/>
                                            <w:left w:val="none" w:sz="0" w:space="0" w:color="auto"/>
                                            <w:bottom w:val="none" w:sz="0" w:space="0" w:color="auto"/>
                                            <w:right w:val="none" w:sz="0" w:space="0" w:color="auto"/>
                                          </w:divBdr>
                                          <w:divsChild>
                                            <w:div w:id="339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1">
      <w:marLeft w:val="0"/>
      <w:marRight w:val="0"/>
      <w:marTop w:val="0"/>
      <w:marBottom w:val="0"/>
      <w:divBdr>
        <w:top w:val="none" w:sz="0" w:space="0" w:color="auto"/>
        <w:left w:val="none" w:sz="0" w:space="0" w:color="auto"/>
        <w:bottom w:val="none" w:sz="0" w:space="0" w:color="auto"/>
        <w:right w:val="none" w:sz="0" w:space="0" w:color="auto"/>
      </w:divBdr>
      <w:divsChild>
        <w:div w:id="339233902">
          <w:marLeft w:val="0"/>
          <w:marRight w:val="0"/>
          <w:marTop w:val="0"/>
          <w:marBottom w:val="0"/>
          <w:divBdr>
            <w:top w:val="none" w:sz="0" w:space="0" w:color="auto"/>
            <w:left w:val="none" w:sz="0" w:space="0" w:color="auto"/>
            <w:bottom w:val="none" w:sz="0" w:space="0" w:color="auto"/>
            <w:right w:val="none" w:sz="0" w:space="0" w:color="auto"/>
          </w:divBdr>
        </w:div>
      </w:divsChild>
    </w:div>
    <w:div w:id="339233915">
      <w:marLeft w:val="0"/>
      <w:marRight w:val="0"/>
      <w:marTop w:val="0"/>
      <w:marBottom w:val="0"/>
      <w:divBdr>
        <w:top w:val="none" w:sz="0" w:space="0" w:color="auto"/>
        <w:left w:val="none" w:sz="0" w:space="0" w:color="auto"/>
        <w:bottom w:val="none" w:sz="0" w:space="0" w:color="auto"/>
        <w:right w:val="none" w:sz="0" w:space="0" w:color="auto"/>
      </w:divBdr>
      <w:divsChild>
        <w:div w:id="339233919">
          <w:marLeft w:val="0"/>
          <w:marRight w:val="0"/>
          <w:marTop w:val="0"/>
          <w:marBottom w:val="0"/>
          <w:divBdr>
            <w:top w:val="none" w:sz="0" w:space="0" w:color="auto"/>
            <w:left w:val="none" w:sz="0" w:space="0" w:color="auto"/>
            <w:bottom w:val="none" w:sz="0" w:space="0" w:color="auto"/>
            <w:right w:val="none" w:sz="0" w:space="0" w:color="auto"/>
          </w:divBdr>
          <w:divsChild>
            <w:div w:id="339233890">
              <w:marLeft w:val="0"/>
              <w:marRight w:val="0"/>
              <w:marTop w:val="0"/>
              <w:marBottom w:val="0"/>
              <w:divBdr>
                <w:top w:val="none" w:sz="0" w:space="0" w:color="auto"/>
                <w:left w:val="none" w:sz="0" w:space="0" w:color="auto"/>
                <w:bottom w:val="none" w:sz="0" w:space="0" w:color="auto"/>
                <w:right w:val="none" w:sz="0" w:space="0" w:color="auto"/>
              </w:divBdr>
              <w:divsChild>
                <w:div w:id="339233883">
                  <w:marLeft w:val="0"/>
                  <w:marRight w:val="0"/>
                  <w:marTop w:val="0"/>
                  <w:marBottom w:val="0"/>
                  <w:divBdr>
                    <w:top w:val="none" w:sz="0" w:space="0" w:color="auto"/>
                    <w:left w:val="none" w:sz="0" w:space="0" w:color="auto"/>
                    <w:bottom w:val="none" w:sz="0" w:space="0" w:color="auto"/>
                    <w:right w:val="none" w:sz="0" w:space="0" w:color="auto"/>
                  </w:divBdr>
                  <w:divsChild>
                    <w:div w:id="339233910">
                      <w:marLeft w:val="0"/>
                      <w:marRight w:val="0"/>
                      <w:marTop w:val="0"/>
                      <w:marBottom w:val="0"/>
                      <w:divBdr>
                        <w:top w:val="none" w:sz="0" w:space="0" w:color="auto"/>
                        <w:left w:val="none" w:sz="0" w:space="0" w:color="auto"/>
                        <w:bottom w:val="none" w:sz="0" w:space="0" w:color="auto"/>
                        <w:right w:val="none" w:sz="0" w:space="0" w:color="auto"/>
                      </w:divBdr>
                      <w:divsChild>
                        <w:div w:id="339233901">
                          <w:marLeft w:val="0"/>
                          <w:marRight w:val="0"/>
                          <w:marTop w:val="0"/>
                          <w:marBottom w:val="0"/>
                          <w:divBdr>
                            <w:top w:val="none" w:sz="0" w:space="0" w:color="auto"/>
                            <w:left w:val="none" w:sz="0" w:space="0" w:color="auto"/>
                            <w:bottom w:val="none" w:sz="0" w:space="0" w:color="auto"/>
                            <w:right w:val="none" w:sz="0" w:space="0" w:color="auto"/>
                          </w:divBdr>
                          <w:divsChild>
                            <w:div w:id="339233908">
                              <w:marLeft w:val="0"/>
                              <w:marRight w:val="0"/>
                              <w:marTop w:val="0"/>
                              <w:marBottom w:val="0"/>
                              <w:divBdr>
                                <w:top w:val="none" w:sz="0" w:space="0" w:color="auto"/>
                                <w:left w:val="none" w:sz="0" w:space="0" w:color="auto"/>
                                <w:bottom w:val="none" w:sz="0" w:space="0" w:color="auto"/>
                                <w:right w:val="none" w:sz="0" w:space="0" w:color="auto"/>
                              </w:divBdr>
                              <w:divsChild>
                                <w:div w:id="339233895">
                                  <w:marLeft w:val="0"/>
                                  <w:marRight w:val="0"/>
                                  <w:marTop w:val="0"/>
                                  <w:marBottom w:val="0"/>
                                  <w:divBdr>
                                    <w:top w:val="none" w:sz="0" w:space="0" w:color="auto"/>
                                    <w:left w:val="none" w:sz="0" w:space="0" w:color="auto"/>
                                    <w:bottom w:val="none" w:sz="0" w:space="0" w:color="auto"/>
                                    <w:right w:val="none" w:sz="0" w:space="0" w:color="auto"/>
                                  </w:divBdr>
                                  <w:divsChild>
                                    <w:div w:id="339233887">
                                      <w:marLeft w:val="0"/>
                                      <w:marRight w:val="0"/>
                                      <w:marTop w:val="0"/>
                                      <w:marBottom w:val="0"/>
                                      <w:divBdr>
                                        <w:top w:val="single" w:sz="6" w:space="0" w:color="F5F5F5"/>
                                        <w:left w:val="single" w:sz="6" w:space="0" w:color="F5F5F5"/>
                                        <w:bottom w:val="single" w:sz="6" w:space="0" w:color="F5F5F5"/>
                                        <w:right w:val="single" w:sz="6" w:space="0" w:color="F5F5F5"/>
                                      </w:divBdr>
                                      <w:divsChild>
                                        <w:div w:id="339233920">
                                          <w:marLeft w:val="0"/>
                                          <w:marRight w:val="0"/>
                                          <w:marTop w:val="0"/>
                                          <w:marBottom w:val="0"/>
                                          <w:divBdr>
                                            <w:top w:val="none" w:sz="0" w:space="0" w:color="auto"/>
                                            <w:left w:val="none" w:sz="0" w:space="0" w:color="auto"/>
                                            <w:bottom w:val="none" w:sz="0" w:space="0" w:color="auto"/>
                                            <w:right w:val="none" w:sz="0" w:space="0" w:color="auto"/>
                                          </w:divBdr>
                                          <w:divsChild>
                                            <w:div w:id="3392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4226-0902-49D2-85D5-67FDE94F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COURSE DETAILS</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DETAILS</dc:title>
  <dc:creator>sony</dc:creator>
  <cp:lastModifiedBy>Derya Koca</cp:lastModifiedBy>
  <cp:revision>10</cp:revision>
  <dcterms:created xsi:type="dcterms:W3CDTF">2019-07-08T13:53:00Z</dcterms:created>
  <dcterms:modified xsi:type="dcterms:W3CDTF">2019-07-10T10:22:00Z</dcterms:modified>
</cp:coreProperties>
</file>