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B216F" w14:textId="23F3D4E2" w:rsidR="00331839" w:rsidRPr="00D275A2" w:rsidRDefault="00D275A2" w:rsidP="00331839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D275A2">
        <w:rPr>
          <w:rFonts w:ascii="Times New Roman" w:hAnsi="Times New Roman" w:cs="Times New Roman"/>
          <w:b/>
        </w:rPr>
        <w:t xml:space="preserve">1. </w:t>
      </w:r>
      <w:r w:rsidR="00331839" w:rsidRPr="00D275A2">
        <w:rPr>
          <w:rFonts w:ascii="Times New Roman" w:hAnsi="Times New Roman" w:cs="Times New Roman"/>
          <w:b/>
        </w:rPr>
        <w:t>AMAÇ</w:t>
      </w:r>
    </w:p>
    <w:p w14:paraId="105E5A99" w14:textId="77777777" w:rsidR="00331839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1839">
        <w:rPr>
          <w:rFonts w:ascii="Times New Roman" w:hAnsi="Times New Roman" w:cs="Times New Roman"/>
        </w:rPr>
        <w:t xml:space="preserve">Bu </w:t>
      </w:r>
      <w:proofErr w:type="gramStart"/>
      <w:r w:rsidRPr="00331839">
        <w:rPr>
          <w:rFonts w:ascii="Times New Roman" w:hAnsi="Times New Roman" w:cs="Times New Roman"/>
        </w:rPr>
        <w:t>prosedürün</w:t>
      </w:r>
      <w:proofErr w:type="gramEnd"/>
      <w:r w:rsidRPr="00331839">
        <w:rPr>
          <w:rFonts w:ascii="Times New Roman" w:hAnsi="Times New Roman" w:cs="Times New Roman"/>
        </w:rPr>
        <w:t xml:space="preserve"> amacı, Kurumun paydaşlar ile iletişimini güçlendirmek ve hizmet standardını geliştirmeye yönelik her türlü bildirimi, memnuniyet yönetim sistemi üzerinden almak, değerlendirmek ve sonuçlandırmaya yönelik usul ve esasları belirlemektir.</w:t>
      </w:r>
    </w:p>
    <w:p w14:paraId="0EC646B3" w14:textId="25F4843D" w:rsidR="00331839" w:rsidRPr="00D275A2" w:rsidRDefault="00D275A2" w:rsidP="00331839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D275A2">
        <w:rPr>
          <w:rFonts w:ascii="Times New Roman" w:hAnsi="Times New Roman" w:cs="Times New Roman"/>
          <w:b/>
        </w:rPr>
        <w:t xml:space="preserve">2. </w:t>
      </w:r>
      <w:r w:rsidR="00331839" w:rsidRPr="00D275A2">
        <w:rPr>
          <w:rFonts w:ascii="Times New Roman" w:hAnsi="Times New Roman" w:cs="Times New Roman"/>
          <w:b/>
        </w:rPr>
        <w:t>KAPSAM</w:t>
      </w:r>
    </w:p>
    <w:p w14:paraId="6792ED75" w14:textId="77777777" w:rsidR="00331839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1839">
        <w:rPr>
          <w:rFonts w:ascii="Times New Roman" w:hAnsi="Times New Roman" w:cs="Times New Roman"/>
        </w:rPr>
        <w:t xml:space="preserve">Bu </w:t>
      </w:r>
      <w:proofErr w:type="gramStart"/>
      <w:r w:rsidRPr="00331839">
        <w:rPr>
          <w:rFonts w:ascii="Times New Roman" w:hAnsi="Times New Roman" w:cs="Times New Roman"/>
        </w:rPr>
        <w:t>prosedür</w:t>
      </w:r>
      <w:proofErr w:type="gramEnd"/>
      <w:r w:rsidRPr="00331839">
        <w:rPr>
          <w:rFonts w:ascii="Times New Roman" w:hAnsi="Times New Roman" w:cs="Times New Roman"/>
        </w:rPr>
        <w:t>, Batman Üniversitesi’nin tüm birimlerini, paydaşlarını ve bildirim süreçlerini kapsar.</w:t>
      </w:r>
    </w:p>
    <w:p w14:paraId="0AAC96B2" w14:textId="10506975" w:rsidR="00331839" w:rsidRPr="00D275A2" w:rsidRDefault="00D275A2" w:rsidP="00331839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D275A2">
        <w:rPr>
          <w:rFonts w:ascii="Times New Roman" w:hAnsi="Times New Roman" w:cs="Times New Roman"/>
          <w:b/>
        </w:rPr>
        <w:t xml:space="preserve">3. </w:t>
      </w:r>
      <w:r w:rsidR="00331839" w:rsidRPr="00D275A2">
        <w:rPr>
          <w:rFonts w:ascii="Times New Roman" w:hAnsi="Times New Roman" w:cs="Times New Roman"/>
          <w:b/>
        </w:rPr>
        <w:t>TANIMLAR</w:t>
      </w:r>
    </w:p>
    <w:p w14:paraId="1A1DE170" w14:textId="77777777" w:rsidR="00331839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D1C7B">
        <w:rPr>
          <w:rFonts w:ascii="Times New Roman" w:hAnsi="Times New Roman" w:cs="Times New Roman"/>
          <w:b/>
        </w:rPr>
        <w:t>Memnuniyet Yönetim Sistemi:</w:t>
      </w:r>
      <w:r w:rsidRPr="00331839">
        <w:rPr>
          <w:rFonts w:ascii="Times New Roman" w:hAnsi="Times New Roman" w:cs="Times New Roman"/>
        </w:rPr>
        <w:t xml:space="preserve"> Kurumun Bütünleşik Kalite Yönetim Sistemi içerisinde yer alan ve paydaşların bildirim oluşturabilmelerini, bildirimlerin takibini ve sonuçlandırılmasını sağlayan yazılım </w:t>
      </w:r>
      <w:proofErr w:type="gramStart"/>
      <w:r w:rsidRPr="00331839">
        <w:rPr>
          <w:rFonts w:ascii="Times New Roman" w:hAnsi="Times New Roman" w:cs="Times New Roman"/>
        </w:rPr>
        <w:t>modülüdür</w:t>
      </w:r>
      <w:proofErr w:type="gramEnd"/>
      <w:r w:rsidRPr="00331839">
        <w:rPr>
          <w:rFonts w:ascii="Times New Roman" w:hAnsi="Times New Roman" w:cs="Times New Roman"/>
        </w:rPr>
        <w:t>.</w:t>
      </w:r>
    </w:p>
    <w:p w14:paraId="075E5710" w14:textId="77777777" w:rsidR="00331839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D1C7B">
        <w:rPr>
          <w:rFonts w:ascii="Times New Roman" w:hAnsi="Times New Roman" w:cs="Times New Roman"/>
          <w:b/>
        </w:rPr>
        <w:t>Bildirim:</w:t>
      </w:r>
      <w:r w:rsidRPr="00331839">
        <w:rPr>
          <w:rFonts w:ascii="Times New Roman" w:hAnsi="Times New Roman" w:cs="Times New Roman"/>
        </w:rPr>
        <w:t xml:space="preserve"> Paydaşlar tarafından kurumun sunduğu hizmetler konusunda memnuniyet yönetim sistemi üzerinden tanımladıkları Bilgi, Öneri, İstek, Memnuniyet, Şikâyet vb. olmak üzere kurum içi ve dışından gönderilen tüm bildirimlerdir.</w:t>
      </w:r>
    </w:p>
    <w:p w14:paraId="493EBE54" w14:textId="77777777" w:rsidR="00331839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D1C7B">
        <w:rPr>
          <w:rFonts w:ascii="Times New Roman" w:hAnsi="Times New Roman" w:cs="Times New Roman"/>
          <w:b/>
        </w:rPr>
        <w:t>Paydaş:</w:t>
      </w:r>
      <w:r w:rsidRPr="00331839">
        <w:rPr>
          <w:rFonts w:ascii="Times New Roman" w:hAnsi="Times New Roman" w:cs="Times New Roman"/>
        </w:rPr>
        <w:t xml:space="preserve"> Kurumu etkileyen, kurumun hizmetlerinden etkilenen, kurumdan hizmet alan, kurumda çalışan, kuruma tedarik sağlayan tüm kişi ya da kurumlardır.</w:t>
      </w:r>
    </w:p>
    <w:p w14:paraId="07187B3B" w14:textId="77777777" w:rsidR="00331839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D1C7B">
        <w:rPr>
          <w:rFonts w:ascii="Times New Roman" w:hAnsi="Times New Roman" w:cs="Times New Roman"/>
          <w:b/>
        </w:rPr>
        <w:t>Birim:</w:t>
      </w:r>
      <w:r w:rsidRPr="00331839">
        <w:rPr>
          <w:rFonts w:ascii="Times New Roman" w:hAnsi="Times New Roman" w:cs="Times New Roman"/>
        </w:rPr>
        <w:t xml:space="preserve"> Kurum bünyesinde oluşturulan her türlü akademik ve idari birimlerdir.</w:t>
      </w:r>
    </w:p>
    <w:p w14:paraId="513C2A53" w14:textId="2800D133" w:rsidR="00331839" w:rsidRPr="00D275A2" w:rsidRDefault="00D275A2" w:rsidP="00331839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D275A2">
        <w:rPr>
          <w:rFonts w:ascii="Times New Roman" w:hAnsi="Times New Roman" w:cs="Times New Roman"/>
          <w:b/>
        </w:rPr>
        <w:t xml:space="preserve">4. </w:t>
      </w:r>
      <w:r w:rsidR="00331839" w:rsidRPr="00D275A2">
        <w:rPr>
          <w:rFonts w:ascii="Times New Roman" w:hAnsi="Times New Roman" w:cs="Times New Roman"/>
          <w:b/>
        </w:rPr>
        <w:t>DAYANAK</w:t>
      </w:r>
    </w:p>
    <w:p w14:paraId="0C308C38" w14:textId="77777777" w:rsidR="00331839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1839">
        <w:rPr>
          <w:rFonts w:ascii="Times New Roman" w:hAnsi="Times New Roman" w:cs="Times New Roman"/>
        </w:rPr>
        <w:t xml:space="preserve">Bu </w:t>
      </w:r>
      <w:proofErr w:type="gramStart"/>
      <w:r w:rsidRPr="00331839">
        <w:rPr>
          <w:rFonts w:ascii="Times New Roman" w:hAnsi="Times New Roman" w:cs="Times New Roman"/>
        </w:rPr>
        <w:t>prosedür</w:t>
      </w:r>
      <w:proofErr w:type="gramEnd"/>
      <w:r w:rsidRPr="00331839">
        <w:rPr>
          <w:rFonts w:ascii="Times New Roman" w:hAnsi="Times New Roman" w:cs="Times New Roman"/>
        </w:rPr>
        <w:t>, 4982 Sayılı Bilgi Edinme Hakkı Kanunu, Yükseköğretim Kalite Güvencesi ve Yükseköğretim Kalite Kurulu Yönetmeliği ve TS EN ISO 9001:2015 Kalite Yönetim Sistemi Standardına dayanılarak hazırlanmıştır.</w:t>
      </w:r>
    </w:p>
    <w:p w14:paraId="3D80008F" w14:textId="0B9524F5" w:rsidR="00331839" w:rsidRPr="00D275A2" w:rsidRDefault="00D275A2" w:rsidP="00331839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D275A2">
        <w:rPr>
          <w:rFonts w:ascii="Times New Roman" w:hAnsi="Times New Roman" w:cs="Times New Roman"/>
          <w:b/>
        </w:rPr>
        <w:t xml:space="preserve">5. </w:t>
      </w:r>
      <w:r w:rsidR="00331839" w:rsidRPr="00D275A2">
        <w:rPr>
          <w:rFonts w:ascii="Times New Roman" w:hAnsi="Times New Roman" w:cs="Times New Roman"/>
          <w:b/>
        </w:rPr>
        <w:t>UYGULAMA</w:t>
      </w:r>
    </w:p>
    <w:p w14:paraId="72A23AF9" w14:textId="77777777" w:rsidR="00331839" w:rsidRPr="00D275A2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D275A2">
        <w:rPr>
          <w:rFonts w:ascii="Times New Roman" w:hAnsi="Times New Roman" w:cs="Times New Roman"/>
          <w:b/>
        </w:rPr>
        <w:t>5.1. Bildirimlerin Alınması</w:t>
      </w:r>
    </w:p>
    <w:p w14:paraId="54BD582B" w14:textId="77777777" w:rsidR="00331839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1839">
        <w:rPr>
          <w:rFonts w:ascii="Times New Roman" w:hAnsi="Times New Roman" w:cs="Times New Roman"/>
        </w:rPr>
        <w:t>Bildirimlerin alınmasında aşağıdaki adımlar izlenir:</w:t>
      </w:r>
    </w:p>
    <w:p w14:paraId="7EEC513E" w14:textId="01A95C38" w:rsidR="00331839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1839">
        <w:rPr>
          <w:rFonts w:ascii="Times New Roman" w:hAnsi="Times New Roman" w:cs="Times New Roman"/>
        </w:rPr>
        <w:t>a) Bildirimlerin kayıt altına alınması, birimler arasında</w:t>
      </w:r>
      <w:r w:rsidR="00235F92">
        <w:rPr>
          <w:rFonts w:ascii="Times New Roman" w:hAnsi="Times New Roman" w:cs="Times New Roman"/>
        </w:rPr>
        <w:t xml:space="preserve"> yönlendirilmesi, yönetilmesi, raporlanması ve </w:t>
      </w:r>
      <w:r w:rsidRPr="00331839">
        <w:rPr>
          <w:rFonts w:ascii="Times New Roman" w:hAnsi="Times New Roman" w:cs="Times New Roman"/>
        </w:rPr>
        <w:t>bildirim sahibinin her aşam</w:t>
      </w:r>
      <w:r w:rsidR="00235F92">
        <w:rPr>
          <w:rFonts w:ascii="Times New Roman" w:hAnsi="Times New Roman" w:cs="Times New Roman"/>
        </w:rPr>
        <w:t xml:space="preserve">ada </w:t>
      </w:r>
      <w:r w:rsidRPr="00331839">
        <w:rPr>
          <w:rFonts w:ascii="Times New Roman" w:hAnsi="Times New Roman" w:cs="Times New Roman"/>
        </w:rPr>
        <w:t xml:space="preserve">bilgilendirilmesinde </w:t>
      </w:r>
      <w:r w:rsidR="00235F92">
        <w:rPr>
          <w:rFonts w:ascii="Times New Roman" w:hAnsi="Times New Roman" w:cs="Times New Roman"/>
        </w:rPr>
        <w:t>“</w:t>
      </w:r>
      <w:hyperlink r:id="rId7" w:history="1">
        <w:r w:rsidR="00235F92" w:rsidRPr="00561FBF">
          <w:rPr>
            <w:rStyle w:val="Kpr"/>
            <w:rFonts w:ascii="Times New Roman" w:hAnsi="Times New Roman" w:cs="Times New Roman"/>
          </w:rPr>
          <w:t>https://bkys.batman.edu.tr/editMemnuniyetYonetimi?lang=tr</w:t>
        </w:r>
      </w:hyperlink>
      <w:r w:rsidR="00235F92">
        <w:rPr>
          <w:rFonts w:ascii="Times New Roman" w:hAnsi="Times New Roman" w:cs="Times New Roman"/>
        </w:rPr>
        <w:t xml:space="preserve">” </w:t>
      </w:r>
      <w:r w:rsidRPr="00331839">
        <w:rPr>
          <w:rFonts w:ascii="Times New Roman" w:hAnsi="Times New Roman" w:cs="Times New Roman"/>
        </w:rPr>
        <w:t>memnuniyet yönetim sistemi kullanılır.</w:t>
      </w:r>
      <w:bookmarkStart w:id="0" w:name="_GoBack"/>
      <w:bookmarkEnd w:id="0"/>
    </w:p>
    <w:p w14:paraId="4AF5BFBE" w14:textId="77777777" w:rsidR="00331839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1839">
        <w:rPr>
          <w:rFonts w:ascii="Times New Roman" w:hAnsi="Times New Roman" w:cs="Times New Roman"/>
        </w:rPr>
        <w:t>b) Memnuniyet yönetim sistemi tüm paydaşlara tanıtılarak ve önerilerek paydaşların sisteme katılımları sağlanır.</w:t>
      </w:r>
    </w:p>
    <w:p w14:paraId="50C9BE8E" w14:textId="77777777" w:rsidR="00331839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1839">
        <w:rPr>
          <w:rFonts w:ascii="Times New Roman" w:hAnsi="Times New Roman" w:cs="Times New Roman"/>
        </w:rPr>
        <w:lastRenderedPageBreak/>
        <w:t>c) Paydaşlar kurumun her türlü işleyiş ve uygulamasına yönelik olarak memnuniyet yönetim sistemi aracılığıyla bilgi, istek, öneri, şikâyet, memnuniyet vb. bildirimlerini gönderir.</w:t>
      </w:r>
    </w:p>
    <w:p w14:paraId="66A021F4" w14:textId="77777777" w:rsidR="00331839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1839">
        <w:rPr>
          <w:rFonts w:ascii="Times New Roman" w:hAnsi="Times New Roman" w:cs="Times New Roman"/>
        </w:rPr>
        <w:t>d) Kalite Koordinatörlüğü gelen bildirimleri değerlendirerek yetki sahibi ilgili birim personellerinin e-postalarına yönlendirir.</w:t>
      </w:r>
    </w:p>
    <w:p w14:paraId="28437BB6" w14:textId="68D2AE85" w:rsidR="00331839" w:rsidRPr="00331839" w:rsidRDefault="00FD1C7B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31839" w:rsidRPr="00331839">
        <w:rPr>
          <w:rFonts w:ascii="Times New Roman" w:hAnsi="Times New Roman" w:cs="Times New Roman"/>
        </w:rPr>
        <w:t>) Adli ve idari soruşturma gerektiren ve kişisel mahremiyeti içeren bildirimler hassas bildirim olarak değerlendirilir ve Kalite Koordinatörlüğü üst yönetimi tarafından işleme alınıp alınmayacağına karar verilir.</w:t>
      </w:r>
    </w:p>
    <w:p w14:paraId="3FEDC870" w14:textId="7AEB49D0" w:rsidR="00331839" w:rsidRPr="00331839" w:rsidRDefault="00FD1C7B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331839" w:rsidRPr="00331839">
        <w:rPr>
          <w:rFonts w:ascii="Times New Roman" w:hAnsi="Times New Roman" w:cs="Times New Roman"/>
        </w:rPr>
        <w:t>) Yönlendirilen bildirimler ilgili birimler tarafından değerlendirilir. İlgili birim, Kalite Koordinatörlüğü’ne ve talep etmesi durumunda bildirim sahibine 10 gün içerisinde bildirim konusunda yapılan işlem hakkında geri dönüş yapar.</w:t>
      </w:r>
    </w:p>
    <w:p w14:paraId="202F49EE" w14:textId="77777777" w:rsidR="00331839" w:rsidRPr="00D275A2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D275A2">
        <w:rPr>
          <w:rFonts w:ascii="Times New Roman" w:hAnsi="Times New Roman" w:cs="Times New Roman"/>
          <w:b/>
        </w:rPr>
        <w:t>5.2. Bildirimlerin Değerlendirilmesi</w:t>
      </w:r>
    </w:p>
    <w:p w14:paraId="5133EFC0" w14:textId="77777777" w:rsidR="00331839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1839">
        <w:rPr>
          <w:rFonts w:ascii="Times New Roman" w:hAnsi="Times New Roman" w:cs="Times New Roman"/>
        </w:rPr>
        <w:t>a) Bildirimlerin usulüne uygunluğu ve memnuniyet yönetim sistemi kapsamı içinde olup olmadığı hesap verilebilirlik ilkesine dayalı olarak Kalite Koordinatörlüğü tarafından incelenir ve değerlendirilir.</w:t>
      </w:r>
    </w:p>
    <w:p w14:paraId="50816CBE" w14:textId="3B07C355" w:rsidR="00331839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1839">
        <w:rPr>
          <w:rFonts w:ascii="Times New Roman" w:hAnsi="Times New Roman" w:cs="Times New Roman"/>
        </w:rPr>
        <w:t>b)</w:t>
      </w:r>
      <w:r w:rsidR="00D55F19">
        <w:rPr>
          <w:rFonts w:ascii="Times New Roman" w:hAnsi="Times New Roman" w:cs="Times New Roman"/>
        </w:rPr>
        <w:t xml:space="preserve"> Bildirim, ilgili birim yöneti</w:t>
      </w:r>
      <w:r w:rsidR="00235F92">
        <w:rPr>
          <w:rFonts w:ascii="Times New Roman" w:hAnsi="Times New Roman" w:cs="Times New Roman"/>
        </w:rPr>
        <w:t>cileri tarafından</w:t>
      </w:r>
      <w:r w:rsidR="00D55F19">
        <w:rPr>
          <w:rFonts w:ascii="Times New Roman" w:hAnsi="Times New Roman" w:cs="Times New Roman"/>
        </w:rPr>
        <w:t xml:space="preserve"> </w:t>
      </w:r>
      <w:r w:rsidRPr="00331839">
        <w:rPr>
          <w:rFonts w:ascii="Times New Roman" w:hAnsi="Times New Roman" w:cs="Times New Roman"/>
        </w:rPr>
        <w:t>görüşülür. İlgili birimce konuya dair gerekli aksiyon planlamaları çerçevesinde bildirim sonuçlandırılarak yapılan işlem ve kanıtı Kalite Koordinatörlüğü’ne ve talep etmesi durumunda bildirim sahibine memnuniyet yönetim sistemi üzerinden gönderilir.</w:t>
      </w:r>
    </w:p>
    <w:p w14:paraId="1035A69E" w14:textId="77777777" w:rsidR="00331839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1839">
        <w:rPr>
          <w:rFonts w:ascii="Times New Roman" w:hAnsi="Times New Roman" w:cs="Times New Roman"/>
        </w:rPr>
        <w:t>c) Birim yöneticileri birimin yetki alanındaki bildirimleri on (10) iş günü içerisinde sonuçlandırır.</w:t>
      </w:r>
    </w:p>
    <w:p w14:paraId="7545BCF5" w14:textId="77777777" w:rsidR="00331839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1839">
        <w:rPr>
          <w:rFonts w:ascii="Times New Roman" w:hAnsi="Times New Roman" w:cs="Times New Roman"/>
        </w:rPr>
        <w:t xml:space="preserve">d) Kalite Koordinatörlüğü birimlerden gelen geri bildirimleri </w:t>
      </w:r>
      <w:proofErr w:type="gramStart"/>
      <w:r w:rsidRPr="00331839">
        <w:rPr>
          <w:rFonts w:ascii="Times New Roman" w:hAnsi="Times New Roman" w:cs="Times New Roman"/>
        </w:rPr>
        <w:t>konsolide</w:t>
      </w:r>
      <w:proofErr w:type="gramEnd"/>
      <w:r w:rsidRPr="00331839">
        <w:rPr>
          <w:rFonts w:ascii="Times New Roman" w:hAnsi="Times New Roman" w:cs="Times New Roman"/>
        </w:rPr>
        <w:t xml:space="preserve"> ve analiz ederek amaç, misyon ve strateji temelinde iyileştirmeler için kullanılmasını sağlar ve tüm birimleri bu hususta yönlendirir.</w:t>
      </w:r>
    </w:p>
    <w:p w14:paraId="0F6F00BD" w14:textId="573800C8" w:rsidR="00331839" w:rsidRPr="00D275A2" w:rsidRDefault="00D275A2" w:rsidP="00331839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D275A2">
        <w:rPr>
          <w:rFonts w:ascii="Times New Roman" w:hAnsi="Times New Roman" w:cs="Times New Roman"/>
          <w:b/>
        </w:rPr>
        <w:t xml:space="preserve">6. </w:t>
      </w:r>
      <w:r w:rsidR="00331839" w:rsidRPr="00D275A2">
        <w:rPr>
          <w:rFonts w:ascii="Times New Roman" w:hAnsi="Times New Roman" w:cs="Times New Roman"/>
          <w:b/>
        </w:rPr>
        <w:t>SORUMLULUK</w:t>
      </w:r>
    </w:p>
    <w:p w14:paraId="20C284E9" w14:textId="307BFE58" w:rsidR="004F2DE1" w:rsidRPr="00331839" w:rsidRDefault="00331839" w:rsidP="0033183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1839">
        <w:rPr>
          <w:rFonts w:ascii="Times New Roman" w:hAnsi="Times New Roman" w:cs="Times New Roman"/>
        </w:rPr>
        <w:t xml:space="preserve">Bu </w:t>
      </w:r>
      <w:proofErr w:type="gramStart"/>
      <w:r w:rsidRPr="00331839">
        <w:rPr>
          <w:rFonts w:ascii="Times New Roman" w:hAnsi="Times New Roman" w:cs="Times New Roman"/>
        </w:rPr>
        <w:t>prosedürün</w:t>
      </w:r>
      <w:proofErr w:type="gramEnd"/>
      <w:r w:rsidRPr="00331839">
        <w:rPr>
          <w:rFonts w:ascii="Times New Roman" w:hAnsi="Times New Roman" w:cs="Times New Roman"/>
        </w:rPr>
        <w:t xml:space="preserve"> uygulanmasından Batman Üniversitesi Kalite Koordinatörlüğü ve tüm birim yöneticileri sorumludur.</w:t>
      </w:r>
    </w:p>
    <w:sectPr w:rsidR="004F2DE1" w:rsidRPr="00331839" w:rsidSect="00D275A2">
      <w:headerReference w:type="default" r:id="rId8"/>
      <w:footerReference w:type="default" r:id="rId9"/>
      <w:type w:val="continuous"/>
      <w:pgSz w:w="11900" w:h="16840"/>
      <w:pgMar w:top="567" w:right="567" w:bottom="567" w:left="567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C801F" w14:textId="77777777" w:rsidR="004031B1" w:rsidRDefault="004031B1" w:rsidP="004252A9">
      <w:r>
        <w:separator/>
      </w:r>
    </w:p>
  </w:endnote>
  <w:endnote w:type="continuationSeparator" w:id="0">
    <w:p w14:paraId="3BBA17CA" w14:textId="77777777" w:rsidR="004031B1" w:rsidRDefault="004031B1" w:rsidP="004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586"/>
      <w:gridCol w:w="3586"/>
      <w:gridCol w:w="3584"/>
    </w:tblGrid>
    <w:tr w:rsidR="00331839" w:rsidRPr="00331839" w14:paraId="7FA0A901" w14:textId="77777777" w:rsidTr="00331839">
      <w:trPr>
        <w:trHeight w:val="737"/>
      </w:trPr>
      <w:tc>
        <w:tcPr>
          <w:tcW w:w="1667" w:type="pct"/>
        </w:tcPr>
        <w:p w14:paraId="7BC2793D" w14:textId="45463757" w:rsidR="00331839" w:rsidRPr="00331839" w:rsidRDefault="00331839" w:rsidP="00331839">
          <w:pPr>
            <w:pStyle w:val="AltBilgi"/>
            <w:jc w:val="center"/>
            <w:rPr>
              <w:rFonts w:ascii="Times New Roman" w:hAnsi="Times New Roman" w:cs="Times New Roman"/>
              <w:b/>
            </w:rPr>
          </w:pPr>
          <w:r w:rsidRPr="00331839">
            <w:rPr>
              <w:rFonts w:ascii="Times New Roman" w:hAnsi="Times New Roman" w:cs="Times New Roman"/>
              <w:b/>
            </w:rPr>
            <w:t>HAZIRLAYAN</w:t>
          </w:r>
        </w:p>
      </w:tc>
      <w:tc>
        <w:tcPr>
          <w:tcW w:w="1667" w:type="pct"/>
        </w:tcPr>
        <w:p w14:paraId="6EB21C95" w14:textId="7F8F3691" w:rsidR="00331839" w:rsidRPr="00331839" w:rsidRDefault="00331839" w:rsidP="00331839">
          <w:pPr>
            <w:pStyle w:val="AltBilgi"/>
            <w:jc w:val="center"/>
            <w:rPr>
              <w:rFonts w:ascii="Times New Roman" w:hAnsi="Times New Roman" w:cs="Times New Roman"/>
              <w:b/>
            </w:rPr>
          </w:pPr>
          <w:r w:rsidRPr="00331839">
            <w:rPr>
              <w:rFonts w:ascii="Times New Roman" w:hAnsi="Times New Roman" w:cs="Times New Roman"/>
              <w:b/>
            </w:rPr>
            <w:t>KONTROL EDEN</w:t>
          </w:r>
        </w:p>
      </w:tc>
      <w:tc>
        <w:tcPr>
          <w:tcW w:w="1667" w:type="pct"/>
        </w:tcPr>
        <w:p w14:paraId="41FF710C" w14:textId="44377154" w:rsidR="00331839" w:rsidRPr="00331839" w:rsidRDefault="00331839" w:rsidP="00331839">
          <w:pPr>
            <w:pStyle w:val="AltBilgi"/>
            <w:jc w:val="center"/>
            <w:rPr>
              <w:rFonts w:ascii="Times New Roman" w:hAnsi="Times New Roman" w:cs="Times New Roman"/>
              <w:b/>
            </w:rPr>
          </w:pPr>
          <w:r w:rsidRPr="00331839">
            <w:rPr>
              <w:rFonts w:ascii="Times New Roman" w:hAnsi="Times New Roman" w:cs="Times New Roman"/>
              <w:b/>
            </w:rPr>
            <w:t>ONAYLAYAN</w:t>
          </w:r>
        </w:p>
      </w:tc>
    </w:tr>
  </w:tbl>
  <w:p w14:paraId="41010F53" w14:textId="77777777" w:rsidR="001D1B35" w:rsidRPr="00331839" w:rsidRDefault="001D1B35" w:rsidP="003318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14429" w14:textId="77777777" w:rsidR="004031B1" w:rsidRDefault="004031B1"/>
  </w:footnote>
  <w:footnote w:type="continuationSeparator" w:id="0">
    <w:p w14:paraId="70BF2748" w14:textId="77777777" w:rsidR="004031B1" w:rsidRDefault="004031B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6"/>
      <w:gridCol w:w="5086"/>
      <w:gridCol w:w="1670"/>
      <w:gridCol w:w="272"/>
      <w:gridCol w:w="1892"/>
    </w:tblGrid>
    <w:tr w:rsidR="00331839" w:rsidRPr="00151E02" w14:paraId="5F7AC284" w14:textId="77777777" w:rsidTr="00331839">
      <w:trPr>
        <w:trHeight w:val="276"/>
      </w:trPr>
      <w:tc>
        <w:tcPr>
          <w:tcW w:w="836" w:type="pct"/>
          <w:vMerge w:val="restart"/>
          <w:vAlign w:val="center"/>
        </w:tcPr>
        <w:p w14:paraId="0486D435" w14:textId="77777777" w:rsidR="00331839" w:rsidRPr="00FD0360" w:rsidRDefault="00331839" w:rsidP="002B4506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bidi="ar-SA"/>
            </w:rPr>
            <w:drawing>
              <wp:inline distT="0" distB="0" distL="0" distR="0" wp14:anchorId="4F1B32D5" wp14:editId="4D17F637">
                <wp:extent cx="1021918" cy="819150"/>
                <wp:effectExtent l="0" t="0" r="698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738" cy="825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9" w:type="pct"/>
          <w:vMerge w:val="restart"/>
          <w:vAlign w:val="center"/>
        </w:tcPr>
        <w:p w14:paraId="4387AEA6" w14:textId="77777777" w:rsidR="00331839" w:rsidRPr="00BF3A1F" w:rsidRDefault="00331839" w:rsidP="00A4498A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F3A1F">
            <w:rPr>
              <w:rFonts w:ascii="Times New Roman" w:hAnsi="Times New Roman" w:cs="Times New Roman"/>
              <w:b/>
            </w:rPr>
            <w:t xml:space="preserve">BATMAN ÜNİVERSİTESİ </w:t>
          </w:r>
        </w:p>
        <w:p w14:paraId="4743F563" w14:textId="4B58D32E" w:rsidR="00331839" w:rsidRPr="002E60EA" w:rsidRDefault="00331839" w:rsidP="00BF3A1F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MEMNUNİYET YÖNETİM SİSTEMİ</w:t>
          </w:r>
          <w:r w:rsidRPr="00BF3A1F">
            <w:rPr>
              <w:rFonts w:ascii="Times New Roman" w:hAnsi="Times New Roman" w:cs="Times New Roman"/>
              <w:b/>
            </w:rPr>
            <w:t xml:space="preserve"> PROSEDÜRÜ</w:t>
          </w:r>
        </w:p>
      </w:tc>
      <w:tc>
        <w:tcPr>
          <w:tcW w:w="781" w:type="pct"/>
          <w:tcBorders>
            <w:right w:val="nil"/>
          </w:tcBorders>
          <w:vAlign w:val="center"/>
        </w:tcPr>
        <w:p w14:paraId="1529C410" w14:textId="77777777" w:rsidR="00331839" w:rsidRPr="00331839" w:rsidRDefault="00331839" w:rsidP="002B450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31839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129" w:type="pct"/>
          <w:tcBorders>
            <w:left w:val="nil"/>
            <w:right w:val="nil"/>
          </w:tcBorders>
        </w:tcPr>
        <w:p w14:paraId="3D95F0B4" w14:textId="1FDA0326" w:rsidR="00331839" w:rsidRPr="00331839" w:rsidRDefault="00331839" w:rsidP="009723AF">
          <w:pPr>
            <w:pStyle w:val="stBilgi"/>
            <w:rPr>
              <w:rFonts w:ascii="Times New Roman" w:eastAsia="Times New Roman" w:hAnsi="Times New Roman" w:cs="Times New Roman"/>
              <w:snapToGrid w:val="0"/>
              <w:sz w:val="20"/>
              <w:szCs w:val="20"/>
            </w:rPr>
          </w:pPr>
          <w:r w:rsidRPr="00331839">
            <w:rPr>
              <w:rFonts w:ascii="Times New Roman" w:eastAsia="Times New Roman" w:hAnsi="Times New Roman" w:cs="Times New Roman"/>
              <w:snapToGrid w:val="0"/>
              <w:sz w:val="20"/>
              <w:szCs w:val="20"/>
            </w:rPr>
            <w:t>:</w:t>
          </w:r>
        </w:p>
      </w:tc>
      <w:tc>
        <w:tcPr>
          <w:tcW w:w="885" w:type="pct"/>
          <w:tcBorders>
            <w:left w:val="nil"/>
          </w:tcBorders>
          <w:vAlign w:val="center"/>
        </w:tcPr>
        <w:p w14:paraId="7E535F44" w14:textId="7874D1DB" w:rsidR="00331839" w:rsidRPr="00331839" w:rsidRDefault="00331839" w:rsidP="009723AF">
          <w:pPr>
            <w:pStyle w:val="stBilgi"/>
            <w:rPr>
              <w:rFonts w:ascii="Times New Roman" w:eastAsia="Times New Roman" w:hAnsi="Times New Roman" w:cs="Times New Roman"/>
              <w:snapToGrid w:val="0"/>
              <w:sz w:val="20"/>
              <w:szCs w:val="20"/>
            </w:rPr>
          </w:pPr>
          <w:r w:rsidRPr="00331839">
            <w:rPr>
              <w:rFonts w:ascii="Times New Roman" w:eastAsia="Times New Roman" w:hAnsi="Times New Roman" w:cs="Times New Roman"/>
              <w:snapToGrid w:val="0"/>
              <w:sz w:val="20"/>
              <w:szCs w:val="20"/>
            </w:rPr>
            <w:t>PR-01</w:t>
          </w:r>
          <w:r>
            <w:rPr>
              <w:rFonts w:ascii="Times New Roman" w:eastAsia="Times New Roman" w:hAnsi="Times New Roman" w:cs="Times New Roman"/>
              <w:snapToGrid w:val="0"/>
              <w:sz w:val="20"/>
              <w:szCs w:val="20"/>
            </w:rPr>
            <w:t>7</w:t>
          </w:r>
        </w:p>
      </w:tc>
    </w:tr>
    <w:tr w:rsidR="00331839" w:rsidRPr="00151E02" w14:paraId="40E98848" w14:textId="77777777" w:rsidTr="00331839">
      <w:trPr>
        <w:trHeight w:val="276"/>
      </w:trPr>
      <w:tc>
        <w:tcPr>
          <w:tcW w:w="836" w:type="pct"/>
          <w:vMerge/>
          <w:vAlign w:val="center"/>
        </w:tcPr>
        <w:p w14:paraId="038523E3" w14:textId="77777777" w:rsidR="00331839" w:rsidRPr="00FD0360" w:rsidRDefault="00331839" w:rsidP="002B450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2369" w:type="pct"/>
          <w:vMerge/>
          <w:vAlign w:val="center"/>
        </w:tcPr>
        <w:p w14:paraId="25BE7E74" w14:textId="77777777" w:rsidR="00331839" w:rsidRPr="00373438" w:rsidRDefault="00331839" w:rsidP="002B450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81" w:type="pct"/>
          <w:tcBorders>
            <w:right w:val="nil"/>
          </w:tcBorders>
          <w:vAlign w:val="center"/>
        </w:tcPr>
        <w:p w14:paraId="1805EA74" w14:textId="77777777" w:rsidR="00331839" w:rsidRPr="00331839" w:rsidRDefault="00331839" w:rsidP="002B450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31839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29" w:type="pct"/>
          <w:tcBorders>
            <w:left w:val="nil"/>
            <w:right w:val="nil"/>
          </w:tcBorders>
        </w:tcPr>
        <w:p w14:paraId="7B92A517" w14:textId="40500B06" w:rsidR="00331839" w:rsidRPr="00331839" w:rsidRDefault="00331839" w:rsidP="00005F64">
          <w:pPr>
            <w:pStyle w:val="stBilgi"/>
            <w:rPr>
              <w:rFonts w:ascii="Times New Roman" w:eastAsia="Times New Roman" w:hAnsi="Times New Roman" w:cs="Times New Roman"/>
              <w:snapToGrid w:val="0"/>
              <w:sz w:val="20"/>
              <w:szCs w:val="20"/>
            </w:rPr>
          </w:pPr>
          <w:r w:rsidRPr="00331839">
            <w:rPr>
              <w:rFonts w:ascii="Times New Roman" w:eastAsia="Times New Roman" w:hAnsi="Times New Roman" w:cs="Times New Roman"/>
              <w:snapToGrid w:val="0"/>
              <w:sz w:val="20"/>
              <w:szCs w:val="20"/>
            </w:rPr>
            <w:t>:</w:t>
          </w:r>
        </w:p>
      </w:tc>
      <w:tc>
        <w:tcPr>
          <w:tcW w:w="885" w:type="pct"/>
          <w:tcBorders>
            <w:left w:val="nil"/>
          </w:tcBorders>
          <w:vAlign w:val="center"/>
        </w:tcPr>
        <w:p w14:paraId="36003477" w14:textId="58A973F5" w:rsidR="00331839" w:rsidRPr="00331839" w:rsidRDefault="00331839" w:rsidP="00005F64">
          <w:pPr>
            <w:pStyle w:val="stBilgi"/>
            <w:rPr>
              <w:rFonts w:ascii="Times New Roman" w:eastAsia="Times New Roman" w:hAnsi="Times New Roman" w:cs="Times New Roman"/>
              <w:snapToGrid w:val="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napToGrid w:val="0"/>
              <w:sz w:val="20"/>
              <w:szCs w:val="20"/>
            </w:rPr>
            <w:t>18.02.2026</w:t>
          </w:r>
        </w:p>
      </w:tc>
    </w:tr>
    <w:tr w:rsidR="00331839" w:rsidRPr="00151E02" w14:paraId="4C50B224" w14:textId="77777777" w:rsidTr="00331839">
      <w:trPr>
        <w:trHeight w:val="276"/>
      </w:trPr>
      <w:tc>
        <w:tcPr>
          <w:tcW w:w="836" w:type="pct"/>
          <w:vMerge/>
          <w:vAlign w:val="center"/>
        </w:tcPr>
        <w:p w14:paraId="5A1DFDD5" w14:textId="77777777" w:rsidR="00331839" w:rsidRPr="00FD0360" w:rsidRDefault="00331839" w:rsidP="002B450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2369" w:type="pct"/>
          <w:vMerge/>
          <w:vAlign w:val="center"/>
        </w:tcPr>
        <w:p w14:paraId="4B9FBFC0" w14:textId="77777777" w:rsidR="00331839" w:rsidRPr="00373438" w:rsidRDefault="00331839" w:rsidP="002B450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81" w:type="pct"/>
          <w:tcBorders>
            <w:right w:val="nil"/>
          </w:tcBorders>
          <w:vAlign w:val="center"/>
        </w:tcPr>
        <w:p w14:paraId="4A8C0DC1" w14:textId="77777777" w:rsidR="00331839" w:rsidRPr="00331839" w:rsidRDefault="00331839" w:rsidP="002B450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31839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29" w:type="pct"/>
          <w:tcBorders>
            <w:left w:val="nil"/>
            <w:right w:val="nil"/>
          </w:tcBorders>
        </w:tcPr>
        <w:p w14:paraId="4452C9D6" w14:textId="34B798C1" w:rsidR="00331839" w:rsidRPr="00331839" w:rsidRDefault="00331839" w:rsidP="00005F64">
          <w:pPr>
            <w:pStyle w:val="stBilgi"/>
            <w:rPr>
              <w:rFonts w:ascii="Times New Roman" w:eastAsia="Times New Roman" w:hAnsi="Times New Roman" w:cs="Times New Roman"/>
              <w:snapToGrid w:val="0"/>
              <w:sz w:val="20"/>
              <w:szCs w:val="20"/>
            </w:rPr>
          </w:pPr>
          <w:r w:rsidRPr="00331839">
            <w:rPr>
              <w:rFonts w:ascii="Times New Roman" w:eastAsia="Times New Roman" w:hAnsi="Times New Roman" w:cs="Times New Roman"/>
              <w:snapToGrid w:val="0"/>
              <w:sz w:val="20"/>
              <w:szCs w:val="20"/>
            </w:rPr>
            <w:t>:</w:t>
          </w:r>
        </w:p>
      </w:tc>
      <w:tc>
        <w:tcPr>
          <w:tcW w:w="885" w:type="pct"/>
          <w:tcBorders>
            <w:left w:val="nil"/>
          </w:tcBorders>
          <w:vAlign w:val="center"/>
        </w:tcPr>
        <w:p w14:paraId="79F87941" w14:textId="43D45878" w:rsidR="00331839" w:rsidRPr="00331839" w:rsidRDefault="00331839" w:rsidP="00005F64">
          <w:pPr>
            <w:pStyle w:val="stBilgi"/>
            <w:rPr>
              <w:rFonts w:ascii="Times New Roman" w:eastAsia="Times New Roman" w:hAnsi="Times New Roman" w:cs="Times New Roman"/>
              <w:snapToGrid w:val="0"/>
              <w:sz w:val="20"/>
              <w:szCs w:val="20"/>
            </w:rPr>
          </w:pPr>
        </w:p>
      </w:tc>
    </w:tr>
    <w:tr w:rsidR="00331839" w:rsidRPr="00151E02" w14:paraId="641D30F1" w14:textId="77777777" w:rsidTr="00331839">
      <w:trPr>
        <w:trHeight w:val="276"/>
      </w:trPr>
      <w:tc>
        <w:tcPr>
          <w:tcW w:w="836" w:type="pct"/>
          <w:vMerge/>
          <w:vAlign w:val="center"/>
        </w:tcPr>
        <w:p w14:paraId="4ECEEEE9" w14:textId="77777777" w:rsidR="00331839" w:rsidRPr="00FD0360" w:rsidRDefault="00331839" w:rsidP="002B450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2369" w:type="pct"/>
          <w:vMerge/>
          <w:vAlign w:val="center"/>
        </w:tcPr>
        <w:p w14:paraId="73B046B2" w14:textId="77777777" w:rsidR="00331839" w:rsidRPr="00373438" w:rsidRDefault="00331839" w:rsidP="002B450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81" w:type="pct"/>
          <w:tcBorders>
            <w:right w:val="nil"/>
          </w:tcBorders>
          <w:vAlign w:val="center"/>
        </w:tcPr>
        <w:p w14:paraId="4C9503A3" w14:textId="77777777" w:rsidR="00331839" w:rsidRPr="00331839" w:rsidRDefault="00331839" w:rsidP="002B450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31839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29" w:type="pct"/>
          <w:tcBorders>
            <w:left w:val="nil"/>
            <w:right w:val="nil"/>
          </w:tcBorders>
        </w:tcPr>
        <w:p w14:paraId="601FF146" w14:textId="786D3438" w:rsidR="00331839" w:rsidRPr="00331839" w:rsidRDefault="00331839" w:rsidP="00005F64">
          <w:pPr>
            <w:pStyle w:val="stBilgi"/>
            <w:rPr>
              <w:rFonts w:ascii="Times New Roman" w:eastAsia="Times New Roman" w:hAnsi="Times New Roman" w:cs="Times New Roman"/>
              <w:snapToGrid w:val="0"/>
              <w:sz w:val="20"/>
              <w:szCs w:val="20"/>
            </w:rPr>
          </w:pPr>
          <w:r w:rsidRPr="00331839">
            <w:rPr>
              <w:rFonts w:ascii="Times New Roman" w:eastAsia="Times New Roman" w:hAnsi="Times New Roman" w:cs="Times New Roman"/>
              <w:snapToGrid w:val="0"/>
              <w:sz w:val="20"/>
              <w:szCs w:val="20"/>
            </w:rPr>
            <w:t>:</w:t>
          </w:r>
        </w:p>
      </w:tc>
      <w:tc>
        <w:tcPr>
          <w:tcW w:w="885" w:type="pct"/>
          <w:tcBorders>
            <w:left w:val="nil"/>
          </w:tcBorders>
          <w:vAlign w:val="center"/>
        </w:tcPr>
        <w:p w14:paraId="0BB9707D" w14:textId="3715F334" w:rsidR="00331839" w:rsidRPr="00331839" w:rsidRDefault="00331839" w:rsidP="00005F64">
          <w:pPr>
            <w:pStyle w:val="stBilgi"/>
            <w:rPr>
              <w:rFonts w:ascii="Times New Roman" w:eastAsia="Times New Roman" w:hAnsi="Times New Roman" w:cs="Times New Roman"/>
              <w:snapToGrid w:val="0"/>
              <w:sz w:val="20"/>
              <w:szCs w:val="20"/>
            </w:rPr>
          </w:pPr>
          <w:r w:rsidRPr="00331839">
            <w:rPr>
              <w:rFonts w:ascii="Times New Roman" w:eastAsia="Times New Roman" w:hAnsi="Times New Roman" w:cs="Times New Roman"/>
              <w:snapToGrid w:val="0"/>
              <w:sz w:val="20"/>
              <w:szCs w:val="20"/>
            </w:rPr>
            <w:t>00</w:t>
          </w:r>
        </w:p>
      </w:tc>
    </w:tr>
    <w:tr w:rsidR="00331839" w:rsidRPr="00151E02" w14:paraId="6A3B61A3" w14:textId="77777777" w:rsidTr="00331839">
      <w:trPr>
        <w:trHeight w:val="276"/>
      </w:trPr>
      <w:tc>
        <w:tcPr>
          <w:tcW w:w="836" w:type="pct"/>
          <w:vMerge/>
          <w:vAlign w:val="center"/>
        </w:tcPr>
        <w:p w14:paraId="4EEB7CF8" w14:textId="77777777" w:rsidR="00331839" w:rsidRPr="00FD0360" w:rsidRDefault="00331839" w:rsidP="002B450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2369" w:type="pct"/>
          <w:vMerge/>
          <w:vAlign w:val="center"/>
        </w:tcPr>
        <w:p w14:paraId="3B2613C1" w14:textId="77777777" w:rsidR="00331839" w:rsidRPr="00373438" w:rsidRDefault="00331839" w:rsidP="002B450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81" w:type="pct"/>
          <w:tcBorders>
            <w:right w:val="nil"/>
          </w:tcBorders>
          <w:vAlign w:val="center"/>
        </w:tcPr>
        <w:p w14:paraId="3ED0AEE7" w14:textId="77777777" w:rsidR="00331839" w:rsidRPr="00331839" w:rsidRDefault="00331839" w:rsidP="002B450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31839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29" w:type="pct"/>
          <w:tcBorders>
            <w:left w:val="nil"/>
            <w:right w:val="nil"/>
          </w:tcBorders>
        </w:tcPr>
        <w:p w14:paraId="47CD4D9B" w14:textId="2009AF54" w:rsidR="00331839" w:rsidRPr="00331839" w:rsidRDefault="00331839" w:rsidP="00331839">
          <w:pPr>
            <w:rPr>
              <w:rFonts w:ascii="Times New Roman" w:hAnsi="Times New Roman" w:cs="Times New Roman"/>
              <w:sz w:val="20"/>
              <w:szCs w:val="20"/>
            </w:rPr>
          </w:pPr>
          <w:r w:rsidRPr="00331839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885" w:type="pct"/>
          <w:tcBorders>
            <w:left w:val="nil"/>
          </w:tcBorders>
          <w:vAlign w:val="center"/>
        </w:tcPr>
        <w:sdt>
          <w:sdtPr>
            <w:rPr>
              <w:rFonts w:ascii="Times New Roman" w:hAnsi="Times New Roman" w:cs="Times New Roman"/>
              <w:sz w:val="20"/>
              <w:szCs w:val="20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388F3D9C" w14:textId="1E1CF5C8" w:rsidR="00331839" w:rsidRPr="00331839" w:rsidRDefault="00331839" w:rsidP="00331839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331839">
                <w:rPr>
                  <w:rFonts w:ascii="Times New Roman" w:eastAsia="Times New Roman" w:hAnsi="Times New Roman" w:cs="Times New Roman"/>
                  <w:snapToGrid w:val="0"/>
                  <w:sz w:val="20"/>
                  <w:szCs w:val="20"/>
                </w:rPr>
                <w:fldChar w:fldCharType="begin"/>
              </w:r>
              <w:r w:rsidRPr="00331839">
                <w:rPr>
                  <w:rFonts w:ascii="Times New Roman" w:eastAsia="Times New Roman" w:hAnsi="Times New Roman" w:cs="Times New Roman"/>
                  <w:snapToGrid w:val="0"/>
                  <w:sz w:val="20"/>
                  <w:szCs w:val="20"/>
                </w:rPr>
                <w:instrText xml:space="preserve"> PAGE </w:instrText>
              </w:r>
              <w:r w:rsidRPr="00331839">
                <w:rPr>
                  <w:rFonts w:ascii="Times New Roman" w:eastAsia="Times New Roman" w:hAnsi="Times New Roman" w:cs="Times New Roman"/>
                  <w:snapToGrid w:val="0"/>
                  <w:sz w:val="20"/>
                  <w:szCs w:val="20"/>
                </w:rPr>
                <w:fldChar w:fldCharType="separate"/>
              </w:r>
              <w:r w:rsidR="00235F92">
                <w:rPr>
                  <w:rFonts w:ascii="Times New Roman" w:eastAsia="Times New Roman" w:hAnsi="Times New Roman" w:cs="Times New Roman"/>
                  <w:noProof/>
                  <w:snapToGrid w:val="0"/>
                  <w:sz w:val="20"/>
                  <w:szCs w:val="20"/>
                </w:rPr>
                <w:t>2</w:t>
              </w:r>
              <w:r w:rsidRPr="00331839">
                <w:rPr>
                  <w:rFonts w:ascii="Times New Roman" w:eastAsia="Times New Roman" w:hAnsi="Times New Roman" w:cs="Times New Roman"/>
                  <w:snapToGrid w:val="0"/>
                  <w:sz w:val="20"/>
                  <w:szCs w:val="20"/>
                </w:rPr>
                <w:fldChar w:fldCharType="end"/>
              </w:r>
              <w:r w:rsidRPr="00331839">
                <w:rPr>
                  <w:rFonts w:ascii="Times New Roman" w:eastAsia="Times New Roman" w:hAnsi="Times New Roman" w:cs="Times New Roman"/>
                  <w:snapToGrid w:val="0"/>
                  <w:sz w:val="20"/>
                  <w:szCs w:val="20"/>
                </w:rPr>
                <w:t xml:space="preserve"> / </w:t>
              </w:r>
              <w:r w:rsidRPr="00331839">
                <w:rPr>
                  <w:rFonts w:ascii="Times New Roman" w:eastAsia="Times New Roman" w:hAnsi="Times New Roman" w:cs="Times New Roman"/>
                  <w:snapToGrid w:val="0"/>
                  <w:sz w:val="20"/>
                  <w:szCs w:val="20"/>
                </w:rPr>
                <w:fldChar w:fldCharType="begin"/>
              </w:r>
              <w:r w:rsidRPr="00331839">
                <w:rPr>
                  <w:rFonts w:ascii="Times New Roman" w:eastAsia="Times New Roman" w:hAnsi="Times New Roman" w:cs="Times New Roman"/>
                  <w:snapToGrid w:val="0"/>
                  <w:sz w:val="20"/>
                  <w:szCs w:val="20"/>
                </w:rPr>
                <w:instrText xml:space="preserve"> NUMPAGES  </w:instrText>
              </w:r>
              <w:r w:rsidRPr="00331839">
                <w:rPr>
                  <w:rFonts w:ascii="Times New Roman" w:eastAsia="Times New Roman" w:hAnsi="Times New Roman" w:cs="Times New Roman"/>
                  <w:snapToGrid w:val="0"/>
                  <w:sz w:val="20"/>
                  <w:szCs w:val="20"/>
                </w:rPr>
                <w:fldChar w:fldCharType="separate"/>
              </w:r>
              <w:r w:rsidR="00235F92">
                <w:rPr>
                  <w:rFonts w:ascii="Times New Roman" w:eastAsia="Times New Roman" w:hAnsi="Times New Roman" w:cs="Times New Roman"/>
                  <w:noProof/>
                  <w:snapToGrid w:val="0"/>
                  <w:sz w:val="20"/>
                  <w:szCs w:val="20"/>
                </w:rPr>
                <w:t>2</w:t>
              </w:r>
              <w:r w:rsidRPr="00331839">
                <w:rPr>
                  <w:rFonts w:ascii="Times New Roman" w:eastAsia="Times New Roman" w:hAnsi="Times New Roman" w:cs="Times New Roman"/>
                  <w:snapToGrid w:val="0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31D8D80" w14:textId="77777777" w:rsidR="001D1B35" w:rsidRDefault="001D1B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67CB"/>
    <w:multiLevelType w:val="hybridMultilevel"/>
    <w:tmpl w:val="564E7196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505ADD"/>
    <w:multiLevelType w:val="hybridMultilevel"/>
    <w:tmpl w:val="469C212C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E856B0"/>
    <w:multiLevelType w:val="hybridMultilevel"/>
    <w:tmpl w:val="B80C1638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CA5FD7"/>
    <w:multiLevelType w:val="hybridMultilevel"/>
    <w:tmpl w:val="F82416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534F9"/>
    <w:multiLevelType w:val="hybridMultilevel"/>
    <w:tmpl w:val="E878F4E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9A62E6"/>
    <w:multiLevelType w:val="hybridMultilevel"/>
    <w:tmpl w:val="B4D4DC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33A1F"/>
    <w:multiLevelType w:val="multilevel"/>
    <w:tmpl w:val="0FC440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413A01CD"/>
    <w:multiLevelType w:val="hybridMultilevel"/>
    <w:tmpl w:val="9AE61A40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6F088A"/>
    <w:multiLevelType w:val="hybridMultilevel"/>
    <w:tmpl w:val="AAB8E45A"/>
    <w:lvl w:ilvl="0" w:tplc="FB4C4B4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B5981"/>
    <w:multiLevelType w:val="multilevel"/>
    <w:tmpl w:val="14EAC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7D2C51"/>
    <w:multiLevelType w:val="multilevel"/>
    <w:tmpl w:val="40F2F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BD3972"/>
    <w:multiLevelType w:val="hybridMultilevel"/>
    <w:tmpl w:val="37089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22E7A"/>
    <w:multiLevelType w:val="hybridMultilevel"/>
    <w:tmpl w:val="61E8778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08E22EC"/>
    <w:multiLevelType w:val="hybridMultilevel"/>
    <w:tmpl w:val="BD2A9AF6"/>
    <w:lvl w:ilvl="0" w:tplc="742C3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B6052"/>
    <w:multiLevelType w:val="hybridMultilevel"/>
    <w:tmpl w:val="61F469F6"/>
    <w:lvl w:ilvl="0" w:tplc="BFACC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3F4"/>
    <w:multiLevelType w:val="hybridMultilevel"/>
    <w:tmpl w:val="C0F64F46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E854B3"/>
    <w:multiLevelType w:val="hybridMultilevel"/>
    <w:tmpl w:val="1A6871B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DF82250"/>
    <w:multiLevelType w:val="hybridMultilevel"/>
    <w:tmpl w:val="0308BF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75EAA"/>
    <w:multiLevelType w:val="hybridMultilevel"/>
    <w:tmpl w:val="BA2A4C5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11"/>
  </w:num>
  <w:num w:numId="8">
    <w:abstractNumId w:val="13"/>
  </w:num>
  <w:num w:numId="9">
    <w:abstractNumId w:val="14"/>
  </w:num>
  <w:num w:numId="10">
    <w:abstractNumId w:val="18"/>
  </w:num>
  <w:num w:numId="11">
    <w:abstractNumId w:val="1"/>
  </w:num>
  <w:num w:numId="12">
    <w:abstractNumId w:val="4"/>
  </w:num>
  <w:num w:numId="13">
    <w:abstractNumId w:val="2"/>
  </w:num>
  <w:num w:numId="14">
    <w:abstractNumId w:val="16"/>
  </w:num>
  <w:num w:numId="15">
    <w:abstractNumId w:val="15"/>
  </w:num>
  <w:num w:numId="16">
    <w:abstractNumId w:val="7"/>
  </w:num>
  <w:num w:numId="17">
    <w:abstractNumId w:val="12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A9"/>
    <w:rsid w:val="00032236"/>
    <w:rsid w:val="0007487B"/>
    <w:rsid w:val="000A65F9"/>
    <w:rsid w:val="000C0D8B"/>
    <w:rsid w:val="00170FA8"/>
    <w:rsid w:val="00176180"/>
    <w:rsid w:val="001B5B4C"/>
    <w:rsid w:val="001D1B35"/>
    <w:rsid w:val="00205574"/>
    <w:rsid w:val="002341E8"/>
    <w:rsid w:val="00235F92"/>
    <w:rsid w:val="002862C8"/>
    <w:rsid w:val="002E60EA"/>
    <w:rsid w:val="002F30E8"/>
    <w:rsid w:val="002F7FF5"/>
    <w:rsid w:val="00312BDA"/>
    <w:rsid w:val="0032748B"/>
    <w:rsid w:val="00331839"/>
    <w:rsid w:val="003B6403"/>
    <w:rsid w:val="003B75E3"/>
    <w:rsid w:val="003E41E6"/>
    <w:rsid w:val="004031B1"/>
    <w:rsid w:val="004252A9"/>
    <w:rsid w:val="00427113"/>
    <w:rsid w:val="00433EA6"/>
    <w:rsid w:val="00450AE1"/>
    <w:rsid w:val="00454C30"/>
    <w:rsid w:val="004836B3"/>
    <w:rsid w:val="004A737C"/>
    <w:rsid w:val="004C064B"/>
    <w:rsid w:val="004F2DE1"/>
    <w:rsid w:val="00515263"/>
    <w:rsid w:val="00583C96"/>
    <w:rsid w:val="00593A5D"/>
    <w:rsid w:val="00611F63"/>
    <w:rsid w:val="00641F6F"/>
    <w:rsid w:val="00667533"/>
    <w:rsid w:val="006833E6"/>
    <w:rsid w:val="006A05D1"/>
    <w:rsid w:val="006B1EB3"/>
    <w:rsid w:val="006C5273"/>
    <w:rsid w:val="0071777A"/>
    <w:rsid w:val="007223A6"/>
    <w:rsid w:val="00725A14"/>
    <w:rsid w:val="0076522C"/>
    <w:rsid w:val="007A0600"/>
    <w:rsid w:val="00951E97"/>
    <w:rsid w:val="009723AF"/>
    <w:rsid w:val="00976B87"/>
    <w:rsid w:val="009E1D14"/>
    <w:rsid w:val="009F2ED3"/>
    <w:rsid w:val="00A13445"/>
    <w:rsid w:val="00A4498A"/>
    <w:rsid w:val="00A471F4"/>
    <w:rsid w:val="00A71EEB"/>
    <w:rsid w:val="00A84774"/>
    <w:rsid w:val="00AB260C"/>
    <w:rsid w:val="00AB5E63"/>
    <w:rsid w:val="00AC4C6B"/>
    <w:rsid w:val="00AE1DC0"/>
    <w:rsid w:val="00B90D5D"/>
    <w:rsid w:val="00BD55EF"/>
    <w:rsid w:val="00BF3A1F"/>
    <w:rsid w:val="00BF3FC1"/>
    <w:rsid w:val="00C04D20"/>
    <w:rsid w:val="00C63E8F"/>
    <w:rsid w:val="00C77A47"/>
    <w:rsid w:val="00CC0E9C"/>
    <w:rsid w:val="00CD5FD6"/>
    <w:rsid w:val="00D275A2"/>
    <w:rsid w:val="00D30A40"/>
    <w:rsid w:val="00D55F19"/>
    <w:rsid w:val="00DA7238"/>
    <w:rsid w:val="00DB484B"/>
    <w:rsid w:val="00DD796C"/>
    <w:rsid w:val="00E07394"/>
    <w:rsid w:val="00E4767C"/>
    <w:rsid w:val="00ED4B08"/>
    <w:rsid w:val="00F86796"/>
    <w:rsid w:val="00FC101F"/>
    <w:rsid w:val="00FD1C7B"/>
    <w:rsid w:val="00FD4279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21173"/>
  <w15:docId w15:val="{A6E9C287-9441-4674-A28A-BF59F61A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52A9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252A9"/>
    <w:rPr>
      <w:color w:val="0066CC"/>
      <w:u w:val="single"/>
    </w:rPr>
  </w:style>
  <w:style w:type="character" w:customStyle="1" w:styleId="Gvdemetni3Exact">
    <w:name w:val="Gövde metni (3) Exact"/>
    <w:basedOn w:val="VarsaylanParagrafYazTipi"/>
    <w:link w:val="Gvdemetni3"/>
    <w:rsid w:val="00425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3KkBykHarfExact">
    <w:name w:val="Gövde metni (3) + Küçük Büyük Harf Exact"/>
    <w:basedOn w:val="Gvdemetni3Exact"/>
    <w:rsid w:val="004252A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tr-TR" w:eastAsia="tr-TR" w:bidi="tr-TR"/>
    </w:rPr>
  </w:style>
  <w:style w:type="character" w:customStyle="1" w:styleId="Balk1Exact">
    <w:name w:val="Başlık #1 Exact"/>
    <w:basedOn w:val="VarsaylanParagrafYazTipi"/>
    <w:link w:val="Balk1"/>
    <w:rsid w:val="00425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">
    <w:name w:val="Gövde metni (2)_"/>
    <w:basedOn w:val="VarsaylanParagrafYazTipi"/>
    <w:link w:val="Gvdemetni20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95pt">
    <w:name w:val="Gövde metni (2) + 9;5 pt"/>
    <w:basedOn w:val="Gvdemetni2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Arial85ptKaln">
    <w:name w:val="Gövde metni (2) + Arial;8;5 pt;Kalın"/>
    <w:basedOn w:val="Gvdemetni2"/>
    <w:rsid w:val="004252A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1">
    <w:name w:val="Gövde metni (2)"/>
    <w:basedOn w:val="Gvdemetni2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KkBykHarf">
    <w:name w:val="Gövde metni (2) + Küçük Büyük Harf"/>
    <w:basedOn w:val="Gvdemetni2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4252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alk1">
    <w:name w:val="Başlık #1"/>
    <w:basedOn w:val="Normal"/>
    <w:link w:val="Balk1Exact"/>
    <w:rsid w:val="004252A9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Gvdemetni20">
    <w:name w:val="Gövde metni (2)"/>
    <w:basedOn w:val="Normal"/>
    <w:link w:val="Gvdemetni2"/>
    <w:rsid w:val="004252A9"/>
    <w:pPr>
      <w:shd w:val="clear" w:color="auto" w:fill="FFFFFF"/>
      <w:spacing w:after="360" w:line="0" w:lineRule="atLeast"/>
      <w:ind w:hanging="640"/>
      <w:jc w:val="both"/>
    </w:pPr>
    <w:rPr>
      <w:rFonts w:ascii="Times New Roman" w:eastAsia="Times New Roman" w:hAnsi="Times New Roman" w:cs="Times New Roman"/>
    </w:rPr>
  </w:style>
  <w:style w:type="paragraph" w:customStyle="1" w:styleId="Tabloyazs0">
    <w:name w:val="Tablo yazısı"/>
    <w:basedOn w:val="Normal"/>
    <w:link w:val="Tabloyazs"/>
    <w:rsid w:val="004252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1D1B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1B35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D1B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1B35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1B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1B35"/>
    <w:rPr>
      <w:rFonts w:ascii="Tahoma" w:hAnsi="Tahoma" w:cs="Tahoma"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2E60EA"/>
    <w:pPr>
      <w:ind w:left="720"/>
      <w:contextualSpacing/>
    </w:pPr>
  </w:style>
  <w:style w:type="table" w:styleId="TabloKlavuzu">
    <w:name w:val="Table Grid"/>
    <w:basedOn w:val="NormalTablo"/>
    <w:uiPriority w:val="59"/>
    <w:rsid w:val="0033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kys.batman.edu.tr/editMemnuniyetYonetimi?lang=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Oğuzhan BOZBAYIR</dc:creator>
  <cp:lastModifiedBy>Ali Bayram</cp:lastModifiedBy>
  <cp:revision>10</cp:revision>
  <cp:lastPrinted>2026-02-24T09:03:00Z</cp:lastPrinted>
  <dcterms:created xsi:type="dcterms:W3CDTF">2026-02-18T07:28:00Z</dcterms:created>
  <dcterms:modified xsi:type="dcterms:W3CDTF">2026-02-24T09:22:00Z</dcterms:modified>
</cp:coreProperties>
</file>