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7EF" w:rsidRDefault="0020082D" w:rsidP="0020082D">
      <w:pPr>
        <w:pStyle w:val="ListeParagraf"/>
        <w:numPr>
          <w:ilvl w:val="0"/>
          <w:numId w:val="1"/>
        </w:numPr>
        <w:rPr>
          <w:b/>
        </w:rPr>
      </w:pPr>
      <w:r>
        <w:rPr>
          <w:b/>
        </w:rPr>
        <w:t>MİNİ BİLGİSAYAR ALIM İŞİ</w:t>
      </w:r>
    </w:p>
    <w:p w:rsidR="0020082D" w:rsidRDefault="0020082D" w:rsidP="0020082D">
      <w:pPr>
        <w:pStyle w:val="ListeParagraf"/>
        <w:numPr>
          <w:ilvl w:val="0"/>
          <w:numId w:val="1"/>
        </w:numPr>
        <w:rPr>
          <w:b/>
        </w:rPr>
      </w:pPr>
      <w:r>
        <w:rPr>
          <w:b/>
        </w:rPr>
        <w:t>ÜRÜN LİSTESİ</w:t>
      </w:r>
    </w:p>
    <w:tbl>
      <w:tblPr>
        <w:tblStyle w:val="TabloKlavuzu"/>
        <w:tblW w:w="0" w:type="auto"/>
        <w:tblInd w:w="1668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304"/>
        <w:gridCol w:w="4184"/>
        <w:gridCol w:w="1710"/>
      </w:tblGrid>
      <w:tr w:rsidR="0020082D" w:rsidRPr="0020082D" w:rsidTr="00FD2FC9">
        <w:trPr>
          <w:trHeight w:val="269"/>
        </w:trPr>
        <w:tc>
          <w:tcPr>
            <w:tcW w:w="1304" w:type="dxa"/>
          </w:tcPr>
          <w:p w:rsidR="0020082D" w:rsidRPr="0020082D" w:rsidRDefault="00FD2FC9" w:rsidP="00FD2FC9">
            <w:pPr>
              <w:ind w:left="36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Sıra No</w:t>
            </w:r>
          </w:p>
        </w:tc>
        <w:tc>
          <w:tcPr>
            <w:tcW w:w="4184" w:type="dxa"/>
            <w:shd w:val="clear" w:color="auto" w:fill="auto"/>
            <w:vAlign w:val="bottom"/>
          </w:tcPr>
          <w:p w:rsidR="0020082D" w:rsidRPr="0020082D" w:rsidRDefault="00FD2FC9" w:rsidP="0020082D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Malzeme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20082D" w:rsidRPr="0020082D" w:rsidRDefault="00FD2FC9" w:rsidP="0020082D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Miktar (Adet)</w:t>
            </w:r>
          </w:p>
        </w:tc>
      </w:tr>
      <w:tr w:rsidR="00FD2FC9" w:rsidRPr="0020082D" w:rsidTr="00FD2FC9">
        <w:trPr>
          <w:trHeight w:val="269"/>
        </w:trPr>
        <w:tc>
          <w:tcPr>
            <w:tcW w:w="1304" w:type="dxa"/>
          </w:tcPr>
          <w:p w:rsidR="00FD2FC9" w:rsidRPr="0020082D" w:rsidRDefault="00FD2FC9" w:rsidP="00FD2FC9">
            <w:pPr>
              <w:numPr>
                <w:ilvl w:val="0"/>
                <w:numId w:val="2"/>
              </w:num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4184" w:type="dxa"/>
            <w:shd w:val="clear" w:color="auto" w:fill="auto"/>
            <w:vAlign w:val="bottom"/>
          </w:tcPr>
          <w:p w:rsidR="00FD2FC9" w:rsidRPr="0020082D" w:rsidRDefault="00FD2FC9" w:rsidP="00FD2FC9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0082D">
              <w:rPr>
                <w:rFonts w:ascii="Calibri" w:hAnsi="Calibri" w:cs="Calibri"/>
                <w:b/>
                <w:bCs/>
                <w:color w:val="000000"/>
              </w:rPr>
              <w:t>MİNİ BİLGİSAYAR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FD2FC9" w:rsidRPr="0020082D" w:rsidRDefault="009661E8" w:rsidP="00B22201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100</w:t>
            </w:r>
          </w:p>
        </w:tc>
      </w:tr>
    </w:tbl>
    <w:p w:rsidR="0020082D" w:rsidRDefault="0020082D" w:rsidP="0020082D">
      <w:pPr>
        <w:ind w:left="720"/>
        <w:contextualSpacing/>
        <w:jc w:val="both"/>
        <w:rPr>
          <w:rFonts w:cstheme="minorHAnsi"/>
          <w:b/>
        </w:rPr>
      </w:pPr>
    </w:p>
    <w:p w:rsidR="0020082D" w:rsidRPr="0020082D" w:rsidRDefault="0020082D" w:rsidP="0020082D">
      <w:pPr>
        <w:numPr>
          <w:ilvl w:val="0"/>
          <w:numId w:val="3"/>
        </w:numPr>
        <w:contextualSpacing/>
        <w:jc w:val="both"/>
        <w:rPr>
          <w:rFonts w:cstheme="minorHAnsi"/>
          <w:b/>
        </w:rPr>
      </w:pPr>
      <w:r w:rsidRPr="0020082D">
        <w:rPr>
          <w:rFonts w:cstheme="minorHAnsi"/>
          <w:b/>
        </w:rPr>
        <w:t>MİNİ BİLGİSAYAR</w:t>
      </w:r>
    </w:p>
    <w:p w:rsidR="0020082D" w:rsidRPr="0020082D" w:rsidRDefault="0020082D" w:rsidP="0020082D">
      <w:pPr>
        <w:numPr>
          <w:ilvl w:val="1"/>
          <w:numId w:val="3"/>
        </w:numPr>
        <w:contextualSpacing/>
        <w:jc w:val="both"/>
        <w:rPr>
          <w:rFonts w:cstheme="minorHAnsi"/>
        </w:rPr>
      </w:pPr>
      <w:r w:rsidRPr="0020082D">
        <w:rPr>
          <w:rFonts w:cstheme="minorHAnsi"/>
        </w:rPr>
        <w:t>Tedarik edilecek kom</w:t>
      </w:r>
      <w:bookmarkStart w:id="0" w:name="_GoBack"/>
      <w:bookmarkEnd w:id="0"/>
      <w:r w:rsidRPr="0020082D">
        <w:rPr>
          <w:rFonts w:cstheme="minorHAnsi"/>
        </w:rPr>
        <w:t>pakt bilgisayarlar; orijinal fabrikasyon üretimli, hiç kullanılmamış (sıfır), ambalaj bütünlüğü bozulmamış, dış kasasında darbe, çizik veya üretim hatası barındırmayan yapıda teslim edilmelidir.</w:t>
      </w:r>
    </w:p>
    <w:p w:rsidR="0020082D" w:rsidRPr="0020082D" w:rsidRDefault="0020082D" w:rsidP="0020082D">
      <w:pPr>
        <w:numPr>
          <w:ilvl w:val="1"/>
          <w:numId w:val="3"/>
        </w:numPr>
        <w:contextualSpacing/>
        <w:jc w:val="both"/>
        <w:rPr>
          <w:rFonts w:cstheme="minorHAnsi"/>
        </w:rPr>
      </w:pPr>
      <w:r w:rsidRPr="0020082D">
        <w:rPr>
          <w:rFonts w:cstheme="minorHAnsi"/>
        </w:rPr>
        <w:t>Cihaz; büyük kule tipi kasaların aksine, çalışma masasında yer kaplamayacak veya monitör arkasındaki VESA yuvalarına sabitlenebilecek yapıda Mini PC / Ultra Küçük Form Faktörlü (USFF) mimaride tasarlanmış olmalıdır.</w:t>
      </w:r>
    </w:p>
    <w:p w:rsidR="0020082D" w:rsidRPr="0020082D" w:rsidRDefault="0020082D" w:rsidP="0020082D">
      <w:pPr>
        <w:numPr>
          <w:ilvl w:val="1"/>
          <w:numId w:val="3"/>
        </w:numPr>
        <w:contextualSpacing/>
        <w:jc w:val="both"/>
        <w:rPr>
          <w:rFonts w:cstheme="minorHAnsi"/>
        </w:rPr>
      </w:pPr>
      <w:r w:rsidRPr="0020082D">
        <w:rPr>
          <w:rFonts w:cstheme="minorHAnsi"/>
        </w:rPr>
        <w:t>Ürünler dâhili işletim sistemi lisansı barındırmayan DOS (</w:t>
      </w:r>
      <w:proofErr w:type="spellStart"/>
      <w:r w:rsidRPr="0020082D">
        <w:rPr>
          <w:rFonts w:cstheme="minorHAnsi"/>
        </w:rPr>
        <w:t>FreeDOS</w:t>
      </w:r>
      <w:proofErr w:type="spellEnd"/>
      <w:r w:rsidRPr="0020082D">
        <w:rPr>
          <w:rFonts w:cstheme="minorHAnsi"/>
        </w:rPr>
        <w:t>) mimarisinde teslim edilmeli, kurumun kendi merkezi işletim sistemi imajlarının yüklenmesine uygun yapıda olmalıdır.</w:t>
      </w:r>
    </w:p>
    <w:p w:rsidR="0020082D" w:rsidRPr="0020082D" w:rsidRDefault="0020082D" w:rsidP="0020082D">
      <w:pPr>
        <w:numPr>
          <w:ilvl w:val="1"/>
          <w:numId w:val="3"/>
        </w:numPr>
        <w:contextualSpacing/>
        <w:jc w:val="both"/>
        <w:rPr>
          <w:rFonts w:cstheme="minorHAnsi"/>
        </w:rPr>
      </w:pPr>
      <w:r w:rsidRPr="0020082D">
        <w:rPr>
          <w:rFonts w:cstheme="minorHAnsi"/>
        </w:rPr>
        <w:t>Kasa Tipi / Form Faktörü: Alan tasarrufu sağlayan, taşınabilir ve kompakt yapıda Mini PC şasisinde olmalıdır.</w:t>
      </w:r>
    </w:p>
    <w:p w:rsidR="0020082D" w:rsidRPr="0020082D" w:rsidRDefault="0020082D" w:rsidP="0020082D">
      <w:pPr>
        <w:numPr>
          <w:ilvl w:val="1"/>
          <w:numId w:val="3"/>
        </w:numPr>
        <w:contextualSpacing/>
        <w:jc w:val="both"/>
        <w:rPr>
          <w:rFonts w:cstheme="minorHAnsi"/>
        </w:rPr>
      </w:pPr>
      <w:r w:rsidRPr="0020082D">
        <w:rPr>
          <w:rFonts w:cstheme="minorHAnsi"/>
        </w:rPr>
        <w:t xml:space="preserve">İşlemci Mimarisi (CPU): Temel ofis, web ve veri tabanı işlemlerini sorunsuz yürütebilecek en az Intel </w:t>
      </w:r>
      <w:proofErr w:type="spellStart"/>
      <w:r w:rsidRPr="0020082D">
        <w:rPr>
          <w:rFonts w:cstheme="minorHAnsi"/>
        </w:rPr>
        <w:t>Core</w:t>
      </w:r>
      <w:proofErr w:type="spellEnd"/>
      <w:r w:rsidRPr="0020082D">
        <w:rPr>
          <w:rFonts w:cstheme="minorHAnsi"/>
        </w:rPr>
        <w:t xml:space="preserve"> i3-4130 veya dengi performansta minimum 2 çekirdek / 4 iş parçacıklı ve 3.40 GHz frekansa sahip işlemci mimarisinde olmalıdır.</w:t>
      </w:r>
    </w:p>
    <w:p w:rsidR="0020082D" w:rsidRPr="0020082D" w:rsidRDefault="0020082D" w:rsidP="0020082D">
      <w:pPr>
        <w:numPr>
          <w:ilvl w:val="1"/>
          <w:numId w:val="3"/>
        </w:numPr>
        <w:contextualSpacing/>
        <w:jc w:val="both"/>
        <w:rPr>
          <w:rFonts w:cstheme="minorHAnsi"/>
        </w:rPr>
      </w:pPr>
      <w:r w:rsidRPr="0020082D">
        <w:rPr>
          <w:rFonts w:cstheme="minorHAnsi"/>
        </w:rPr>
        <w:t>Sistem Belleği (RAM): Eşzamanlı kurumsal uygulamaların kararlı çalışması için net 8 GB kapasitesinde olmalıdır.</w:t>
      </w:r>
    </w:p>
    <w:p w:rsidR="0020082D" w:rsidRPr="0020082D" w:rsidRDefault="0020082D" w:rsidP="0020082D">
      <w:pPr>
        <w:numPr>
          <w:ilvl w:val="1"/>
          <w:numId w:val="3"/>
        </w:numPr>
        <w:contextualSpacing/>
        <w:jc w:val="both"/>
        <w:rPr>
          <w:rFonts w:cstheme="minorHAnsi"/>
        </w:rPr>
      </w:pPr>
      <w:r w:rsidRPr="0020082D">
        <w:rPr>
          <w:rFonts w:cstheme="minorHAnsi"/>
        </w:rPr>
        <w:t>Depolama Birimi (SSD): İşletim sisteminin ve programların hızlı açılması, veri mekanik arızalarının önlenmesi amacıyla en az 128 GB yüksek hızlı katı hal sürücüsü (SSD) barındırmalıdır.</w:t>
      </w:r>
    </w:p>
    <w:p w:rsidR="0020082D" w:rsidRPr="0020082D" w:rsidRDefault="0020082D" w:rsidP="0020082D">
      <w:pPr>
        <w:numPr>
          <w:ilvl w:val="1"/>
          <w:numId w:val="3"/>
        </w:numPr>
        <w:contextualSpacing/>
        <w:jc w:val="both"/>
        <w:rPr>
          <w:rFonts w:cstheme="minorHAnsi"/>
        </w:rPr>
      </w:pPr>
      <w:r w:rsidRPr="0020082D">
        <w:rPr>
          <w:rFonts w:cstheme="minorHAnsi"/>
        </w:rPr>
        <w:t xml:space="preserve">Grafik </w:t>
      </w:r>
      <w:proofErr w:type="spellStart"/>
      <w:r w:rsidRPr="0020082D">
        <w:rPr>
          <w:rFonts w:cstheme="minorHAnsi"/>
        </w:rPr>
        <w:t>Arayüzü</w:t>
      </w:r>
      <w:proofErr w:type="spellEnd"/>
      <w:r w:rsidRPr="0020082D">
        <w:rPr>
          <w:rFonts w:cstheme="minorHAnsi"/>
        </w:rPr>
        <w:t xml:space="preserve">: Harici bir ekran kartına ihtiyaç duymadan çift monitör ve HD video oynatmayı destekleyen dâhili </w:t>
      </w:r>
      <w:proofErr w:type="gramStart"/>
      <w:r w:rsidRPr="0020082D">
        <w:rPr>
          <w:rFonts w:cstheme="minorHAnsi"/>
        </w:rPr>
        <w:t>entegre</w:t>
      </w:r>
      <w:proofErr w:type="gramEnd"/>
      <w:r w:rsidRPr="0020082D">
        <w:rPr>
          <w:rFonts w:cstheme="minorHAnsi"/>
        </w:rPr>
        <w:t xml:space="preserve"> grafik işlemcisine sahip olmalıdır.</w:t>
      </w:r>
    </w:p>
    <w:p w:rsidR="0020082D" w:rsidRPr="0020082D" w:rsidRDefault="0020082D" w:rsidP="0020082D">
      <w:pPr>
        <w:numPr>
          <w:ilvl w:val="1"/>
          <w:numId w:val="3"/>
        </w:numPr>
        <w:contextualSpacing/>
        <w:jc w:val="both"/>
        <w:rPr>
          <w:rFonts w:cstheme="minorHAnsi"/>
        </w:rPr>
      </w:pPr>
      <w:r w:rsidRPr="0020082D">
        <w:rPr>
          <w:rFonts w:cstheme="minorHAnsi"/>
        </w:rPr>
        <w:t xml:space="preserve">İşletim Sistemi Altyapısı: Kurumun lisanslama politikalarına ve özel kurulumlarına izin verecek şekilde dâhili olarak </w:t>
      </w:r>
      <w:proofErr w:type="spellStart"/>
      <w:r w:rsidRPr="0020082D">
        <w:rPr>
          <w:rFonts w:cstheme="minorHAnsi"/>
        </w:rPr>
        <w:t>FreeDOS</w:t>
      </w:r>
      <w:proofErr w:type="spellEnd"/>
      <w:r w:rsidRPr="0020082D">
        <w:rPr>
          <w:rFonts w:cstheme="minorHAnsi"/>
        </w:rPr>
        <w:t xml:space="preserve"> / DOS olarak teslim edilmelidir.</w:t>
      </w:r>
    </w:p>
    <w:p w:rsidR="0020082D" w:rsidRPr="0020082D" w:rsidRDefault="0020082D" w:rsidP="0020082D">
      <w:pPr>
        <w:numPr>
          <w:ilvl w:val="1"/>
          <w:numId w:val="3"/>
        </w:numPr>
        <w:contextualSpacing/>
        <w:jc w:val="both"/>
        <w:rPr>
          <w:rFonts w:cstheme="minorHAnsi"/>
        </w:rPr>
      </w:pPr>
      <w:r w:rsidRPr="0020082D">
        <w:rPr>
          <w:rFonts w:cstheme="minorHAnsi"/>
        </w:rPr>
        <w:t>Cihaz, kurumsal ağ altyapılarına ve çevre birimlerine harici bir dönüştürücü olmaksızın bağlanabilmek adına zengin bir I/O (giriş/çıkış) paneline sahip olmalıdır;</w:t>
      </w:r>
    </w:p>
    <w:p w:rsidR="0020082D" w:rsidRPr="0020082D" w:rsidRDefault="0020082D" w:rsidP="0020082D">
      <w:pPr>
        <w:numPr>
          <w:ilvl w:val="2"/>
          <w:numId w:val="3"/>
        </w:numPr>
        <w:contextualSpacing/>
        <w:jc w:val="both"/>
        <w:rPr>
          <w:rFonts w:cstheme="minorHAnsi"/>
        </w:rPr>
      </w:pPr>
      <w:r w:rsidRPr="0020082D">
        <w:rPr>
          <w:rFonts w:cstheme="minorHAnsi"/>
        </w:rPr>
        <w:t>Görüntü Çıkışları: Yeni ve eski nesil monitör/</w:t>
      </w:r>
      <w:proofErr w:type="gramStart"/>
      <w:r w:rsidRPr="0020082D">
        <w:rPr>
          <w:rFonts w:cstheme="minorHAnsi"/>
        </w:rPr>
        <w:t>projeksiyon</w:t>
      </w:r>
      <w:proofErr w:type="gramEnd"/>
      <w:r w:rsidRPr="0020082D">
        <w:rPr>
          <w:rFonts w:cstheme="minorHAnsi"/>
        </w:rPr>
        <w:t xml:space="preserve"> cihazları ile tam uyum sağlamak üzere en az 1 adet HDMI ve en az 1 adet VGA (D-</w:t>
      </w:r>
      <w:proofErr w:type="spellStart"/>
      <w:r w:rsidRPr="0020082D">
        <w:rPr>
          <w:rFonts w:cstheme="minorHAnsi"/>
        </w:rPr>
        <w:t>Sub</w:t>
      </w:r>
      <w:proofErr w:type="spellEnd"/>
      <w:r w:rsidRPr="0020082D">
        <w:rPr>
          <w:rFonts w:cstheme="minorHAnsi"/>
        </w:rPr>
        <w:t>) görüntü çıkış portunu üzerinde barındırmalıdır.</w:t>
      </w:r>
    </w:p>
    <w:p w:rsidR="0020082D" w:rsidRPr="0020082D" w:rsidRDefault="0020082D" w:rsidP="0020082D">
      <w:pPr>
        <w:numPr>
          <w:ilvl w:val="2"/>
          <w:numId w:val="3"/>
        </w:numPr>
        <w:contextualSpacing/>
        <w:jc w:val="both"/>
        <w:rPr>
          <w:rFonts w:cstheme="minorHAnsi"/>
        </w:rPr>
      </w:pPr>
      <w:r w:rsidRPr="0020082D">
        <w:rPr>
          <w:rFonts w:cstheme="minorHAnsi"/>
        </w:rPr>
        <w:t>Kablolu Ağ (</w:t>
      </w:r>
      <w:proofErr w:type="gramStart"/>
      <w:r w:rsidRPr="0020082D">
        <w:rPr>
          <w:rFonts w:cstheme="minorHAnsi"/>
        </w:rPr>
        <w:t>LAN</w:t>
      </w:r>
      <w:proofErr w:type="gramEnd"/>
      <w:r w:rsidRPr="0020082D">
        <w:rPr>
          <w:rFonts w:cstheme="minorHAnsi"/>
        </w:rPr>
        <w:t xml:space="preserve">): Kurumsal ağlarda yüksek hızda veri transferi ve sunucu bağlantısı </w:t>
      </w:r>
      <w:proofErr w:type="gramStart"/>
      <w:r w:rsidRPr="0020082D">
        <w:rPr>
          <w:rFonts w:cstheme="minorHAnsi"/>
        </w:rPr>
        <w:t>için</w:t>
      </w:r>
      <w:proofErr w:type="gramEnd"/>
      <w:r w:rsidRPr="0020082D">
        <w:rPr>
          <w:rFonts w:cstheme="minorHAnsi"/>
        </w:rPr>
        <w:t xml:space="preserve"> en az 1 adet </w:t>
      </w:r>
      <w:proofErr w:type="spellStart"/>
      <w:r w:rsidRPr="0020082D">
        <w:rPr>
          <w:rFonts w:cstheme="minorHAnsi"/>
        </w:rPr>
        <w:t>Gigabit</w:t>
      </w:r>
      <w:proofErr w:type="spellEnd"/>
      <w:r w:rsidRPr="0020082D">
        <w:rPr>
          <w:rFonts w:cstheme="minorHAnsi"/>
        </w:rPr>
        <w:t xml:space="preserve"> Ethernet (10/100/1000 </w:t>
      </w:r>
      <w:proofErr w:type="spellStart"/>
      <w:r w:rsidRPr="0020082D">
        <w:rPr>
          <w:rFonts w:cstheme="minorHAnsi"/>
        </w:rPr>
        <w:t>Mbps</w:t>
      </w:r>
      <w:proofErr w:type="spellEnd"/>
      <w:r w:rsidRPr="0020082D">
        <w:rPr>
          <w:rFonts w:cstheme="minorHAnsi"/>
        </w:rPr>
        <w:t>) RJ45 portuna sahip olmalıdır.</w:t>
      </w:r>
    </w:p>
    <w:p w:rsidR="0020082D" w:rsidRPr="0020082D" w:rsidRDefault="0020082D" w:rsidP="0020082D">
      <w:pPr>
        <w:numPr>
          <w:ilvl w:val="2"/>
          <w:numId w:val="3"/>
        </w:numPr>
        <w:contextualSpacing/>
        <w:jc w:val="both"/>
        <w:rPr>
          <w:rFonts w:cstheme="minorHAnsi"/>
        </w:rPr>
      </w:pPr>
      <w:r w:rsidRPr="0020082D">
        <w:rPr>
          <w:rFonts w:cstheme="minorHAnsi"/>
        </w:rPr>
        <w:t xml:space="preserve">Kablosuz Ağ: Kasa içerisinde </w:t>
      </w:r>
      <w:proofErr w:type="gramStart"/>
      <w:r w:rsidRPr="0020082D">
        <w:rPr>
          <w:rFonts w:cstheme="minorHAnsi"/>
        </w:rPr>
        <w:t>entegre</w:t>
      </w:r>
      <w:proofErr w:type="gramEnd"/>
      <w:r w:rsidRPr="0020082D">
        <w:rPr>
          <w:rFonts w:cstheme="minorHAnsi"/>
        </w:rPr>
        <w:t xml:space="preserve"> veya harici anten destekli dâhili </w:t>
      </w:r>
      <w:proofErr w:type="spellStart"/>
      <w:r w:rsidRPr="0020082D">
        <w:rPr>
          <w:rFonts w:cstheme="minorHAnsi"/>
        </w:rPr>
        <w:t>Wi</w:t>
      </w:r>
      <w:proofErr w:type="spellEnd"/>
      <w:r w:rsidRPr="0020082D">
        <w:rPr>
          <w:rFonts w:cstheme="minorHAnsi"/>
        </w:rPr>
        <w:t>-Fi kablosuz ağ bağlantı modülü yer almalıdır.</w:t>
      </w:r>
    </w:p>
    <w:p w:rsidR="0020082D" w:rsidRPr="0020082D" w:rsidRDefault="0020082D" w:rsidP="0020082D">
      <w:pPr>
        <w:numPr>
          <w:ilvl w:val="2"/>
          <w:numId w:val="3"/>
        </w:numPr>
        <w:contextualSpacing/>
        <w:jc w:val="both"/>
        <w:rPr>
          <w:rFonts w:cstheme="minorHAnsi"/>
        </w:rPr>
      </w:pPr>
      <w:r w:rsidRPr="0020082D">
        <w:rPr>
          <w:rFonts w:cstheme="minorHAnsi"/>
        </w:rPr>
        <w:t>USB Port Çeşitliliği: Klavye, fare, barkod okuyucu, yazıcı ve harici disk gibi çoklu çevre birimlerinin aynı anda bağlanabilmesi için cihaz üzerinde en az 4 adet veya daha fazla USB portu (en az 2 adedi yüksek hızlı USB 3.0/3.2 olacak şekilde) bulunmalıdır.</w:t>
      </w:r>
    </w:p>
    <w:p w:rsidR="0020082D" w:rsidRPr="0020082D" w:rsidRDefault="0020082D" w:rsidP="0020082D">
      <w:pPr>
        <w:numPr>
          <w:ilvl w:val="2"/>
          <w:numId w:val="3"/>
        </w:numPr>
        <w:contextualSpacing/>
        <w:jc w:val="both"/>
        <w:rPr>
          <w:rFonts w:cstheme="minorHAnsi"/>
        </w:rPr>
      </w:pPr>
      <w:r w:rsidRPr="0020082D">
        <w:rPr>
          <w:rFonts w:cstheme="minorHAnsi"/>
        </w:rPr>
        <w:t xml:space="preserve">Ses </w:t>
      </w:r>
      <w:proofErr w:type="spellStart"/>
      <w:r w:rsidRPr="0020082D">
        <w:rPr>
          <w:rFonts w:cstheme="minorHAnsi"/>
        </w:rPr>
        <w:t>Arayüzü</w:t>
      </w:r>
      <w:proofErr w:type="spellEnd"/>
      <w:r w:rsidRPr="0020082D">
        <w:rPr>
          <w:rFonts w:cstheme="minorHAnsi"/>
        </w:rPr>
        <w:t xml:space="preserve">: Entegre kulaklık/hoparlör çıkışı ve mikrofon giriş </w:t>
      </w:r>
      <w:proofErr w:type="spellStart"/>
      <w:r w:rsidRPr="0020082D">
        <w:rPr>
          <w:rFonts w:cstheme="minorHAnsi"/>
        </w:rPr>
        <w:t>jakları</w:t>
      </w:r>
      <w:proofErr w:type="spellEnd"/>
      <w:r w:rsidRPr="0020082D">
        <w:rPr>
          <w:rFonts w:cstheme="minorHAnsi"/>
        </w:rPr>
        <w:t xml:space="preserve"> bulunmalıdır.</w:t>
      </w:r>
    </w:p>
    <w:p w:rsidR="0020082D" w:rsidRPr="0020082D" w:rsidRDefault="0020082D" w:rsidP="0020082D">
      <w:pPr>
        <w:numPr>
          <w:ilvl w:val="1"/>
          <w:numId w:val="3"/>
        </w:numPr>
        <w:contextualSpacing/>
        <w:jc w:val="both"/>
        <w:rPr>
          <w:rFonts w:cstheme="minorHAnsi"/>
        </w:rPr>
      </w:pPr>
      <w:r w:rsidRPr="0020082D">
        <w:rPr>
          <w:rFonts w:cstheme="minorHAnsi"/>
        </w:rPr>
        <w:t>Enerji Verimliliği: Kurum içi karbon ayak izini ve elektrik maliyetlerini azaltmak adına, cihaz düşük güç tüketen çevre dostu bileşenlerden ve buna uygun harici/dâhili besleme adaptöründen oluşmalıdır.</w:t>
      </w:r>
    </w:p>
    <w:p w:rsidR="0020082D" w:rsidRPr="0020082D" w:rsidRDefault="0020082D" w:rsidP="0020082D">
      <w:pPr>
        <w:numPr>
          <w:ilvl w:val="1"/>
          <w:numId w:val="3"/>
        </w:numPr>
        <w:contextualSpacing/>
        <w:jc w:val="both"/>
        <w:rPr>
          <w:rFonts w:cstheme="minorHAnsi"/>
        </w:rPr>
      </w:pPr>
      <w:r w:rsidRPr="0020082D">
        <w:rPr>
          <w:rFonts w:cstheme="minorHAnsi"/>
        </w:rPr>
        <w:lastRenderedPageBreak/>
        <w:t>Termal Soğutma: Cihaz, dar hacimli metal/plastik şasi içerisinde ısı birikmesini engelleyen, uzun mesailerde kilitlenme yapmayan, sessiz çalışan dâhili aktif fan veya gelişmiş pasif soğutma bloğu mimarisine sahip olmalıdır.</w:t>
      </w:r>
    </w:p>
    <w:p w:rsidR="0020082D" w:rsidRPr="0020082D" w:rsidRDefault="0020082D" w:rsidP="0020082D">
      <w:pPr>
        <w:numPr>
          <w:ilvl w:val="1"/>
          <w:numId w:val="3"/>
        </w:numPr>
        <w:contextualSpacing/>
        <w:jc w:val="both"/>
        <w:rPr>
          <w:rFonts w:cstheme="minorHAnsi"/>
        </w:rPr>
      </w:pPr>
      <w:r w:rsidRPr="0020082D">
        <w:rPr>
          <w:rFonts w:cstheme="minorHAnsi"/>
        </w:rPr>
        <w:t>Montaj Esnekliği: İstendiğinde monitör arkasına asılabilmesi için kutu içeriğinde veya şasi tasarımında dâhili montaj delikleri/aparatı altyapısı bulunmalıdır.</w:t>
      </w:r>
    </w:p>
    <w:p w:rsidR="0020082D" w:rsidRPr="0020082D" w:rsidRDefault="0020082D" w:rsidP="0020082D">
      <w:pPr>
        <w:numPr>
          <w:ilvl w:val="1"/>
          <w:numId w:val="3"/>
        </w:numPr>
        <w:contextualSpacing/>
        <w:jc w:val="both"/>
        <w:rPr>
          <w:rFonts w:cstheme="minorHAnsi"/>
        </w:rPr>
      </w:pPr>
      <w:r w:rsidRPr="0020082D">
        <w:rPr>
          <w:rFonts w:cstheme="minorHAnsi"/>
        </w:rPr>
        <w:t>Set İçeriği: Orijinal koruyucu ambalajı içerisinde; 1 adet Mini PC Ana Gövdesi, 1 adet Güç Adaptörü ve Kablosu, varsa stant/montaj aparatları ve Türkçe kullanım kılavuzu eksiksiz yer almalıdır.</w:t>
      </w:r>
    </w:p>
    <w:p w:rsidR="0020082D" w:rsidRPr="0020082D" w:rsidRDefault="0020082D" w:rsidP="0020082D">
      <w:pPr>
        <w:numPr>
          <w:ilvl w:val="1"/>
          <w:numId w:val="3"/>
        </w:numPr>
        <w:contextualSpacing/>
        <w:jc w:val="both"/>
        <w:rPr>
          <w:rFonts w:cstheme="minorHAnsi"/>
        </w:rPr>
      </w:pPr>
      <w:r w:rsidRPr="0020082D">
        <w:rPr>
          <w:rFonts w:cstheme="minorHAnsi"/>
        </w:rPr>
        <w:t>Tedarik edilen ürün, teslim ve kabul tarihinden itibaren en az 2 Yıl boyunca yüklenici firmanın dâhili parça değişimi ve teknik servis garantisi altında olmalıdır.</w:t>
      </w:r>
    </w:p>
    <w:p w:rsidR="0020082D" w:rsidRPr="0020082D" w:rsidRDefault="0020082D" w:rsidP="0020082D">
      <w:pPr>
        <w:pStyle w:val="ListeParagraf"/>
        <w:rPr>
          <w:b/>
        </w:rPr>
      </w:pPr>
    </w:p>
    <w:sectPr w:rsidR="0020082D" w:rsidRPr="002008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F65191"/>
    <w:multiLevelType w:val="multilevel"/>
    <w:tmpl w:val="D63C65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65164458"/>
    <w:multiLevelType w:val="hybridMultilevel"/>
    <w:tmpl w:val="321819B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2720BC"/>
    <w:multiLevelType w:val="hybridMultilevel"/>
    <w:tmpl w:val="35568F44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FFA"/>
    <w:rsid w:val="0020082D"/>
    <w:rsid w:val="005477EF"/>
    <w:rsid w:val="005B0FFA"/>
    <w:rsid w:val="009661E8"/>
    <w:rsid w:val="00B22201"/>
    <w:rsid w:val="00E03E95"/>
    <w:rsid w:val="00FD2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DA8E9"/>
  <w15:chartTrackingRefBased/>
  <w15:docId w15:val="{B6B1F205-CACA-44F4-80A5-B9E7F0CD9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0082D"/>
    <w:pPr>
      <w:ind w:left="720"/>
      <w:contextualSpacing/>
    </w:pPr>
  </w:style>
  <w:style w:type="table" w:styleId="TabloKlavuzu">
    <w:name w:val="Table Grid"/>
    <w:basedOn w:val="NormalTablo"/>
    <w:uiPriority w:val="39"/>
    <w:rsid w:val="002008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9661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661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538</Words>
  <Characters>3071</Characters>
  <Application>Microsoft Office Word</Application>
  <DocSecurity>0</DocSecurity>
  <Lines>25</Lines>
  <Paragraphs>7</Paragraphs>
  <ScaleCrop>false</ScaleCrop>
  <Company/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IBRAHIM EVIZ</dc:creator>
  <cp:keywords/>
  <dc:description/>
  <cp:lastModifiedBy>HP</cp:lastModifiedBy>
  <cp:revision>8</cp:revision>
  <cp:lastPrinted>2026-07-31T10:29:00Z</cp:lastPrinted>
  <dcterms:created xsi:type="dcterms:W3CDTF">2026-07-27T13:01:00Z</dcterms:created>
  <dcterms:modified xsi:type="dcterms:W3CDTF">2026-07-31T10:29:00Z</dcterms:modified>
</cp:coreProperties>
</file>