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horzAnchor="margin" w:tblpXSpec="center" w:tblpY="-570"/>
        <w:tblW w:w="10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3"/>
        <w:gridCol w:w="5609"/>
        <w:gridCol w:w="1517"/>
        <w:gridCol w:w="1230"/>
      </w:tblGrid>
      <w:tr w:rsidR="008840DD" w14:paraId="605475B3" w14:textId="77777777" w:rsidTr="00F34BBC">
        <w:trPr>
          <w:trHeight w:val="244"/>
        </w:trPr>
        <w:tc>
          <w:tcPr>
            <w:tcW w:w="1693" w:type="dxa"/>
            <w:vMerge w:val="restart"/>
            <w:tcBorders>
              <w:right w:val="single" w:sz="8" w:space="0" w:color="000000"/>
            </w:tcBorders>
          </w:tcPr>
          <w:p w14:paraId="45286BFD" w14:textId="77777777" w:rsidR="008840DD" w:rsidRDefault="008840DD" w:rsidP="004166A6">
            <w:pPr>
              <w:pStyle w:val="TableParagraph"/>
              <w:spacing w:before="3"/>
              <w:rPr>
                <w:sz w:val="8"/>
              </w:rPr>
            </w:pPr>
          </w:p>
          <w:p w14:paraId="3AC39DF4" w14:textId="1788B2D6" w:rsidR="008840DD" w:rsidRDefault="008840DD" w:rsidP="00F34BBC">
            <w:pPr>
              <w:pStyle w:val="TableParagraph"/>
              <w:tabs>
                <w:tab w:val="center" w:pos="981"/>
              </w:tabs>
              <w:jc w:val="center"/>
              <w:rPr>
                <w:sz w:val="20"/>
              </w:rPr>
            </w:pPr>
            <w:r>
              <w:rPr>
                <w:noProof/>
                <w:sz w:val="20"/>
                <w:lang w:eastAsia="tr-TR"/>
              </w:rPr>
              <w:drawing>
                <wp:inline distT="0" distB="0" distL="0" distR="0" wp14:anchorId="25AC7FF7" wp14:editId="16D11A8F">
                  <wp:extent cx="731520" cy="642620"/>
                  <wp:effectExtent l="0" t="0" r="0" b="5080"/>
                  <wp:docPr id="1" name="image1.png" descr="Sheet.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37862" cy="648191"/>
                          </a:xfrm>
                          <a:prstGeom prst="rect">
                            <a:avLst/>
                          </a:prstGeom>
                        </pic:spPr>
                      </pic:pic>
                    </a:graphicData>
                  </a:graphic>
                </wp:inline>
              </w:drawing>
            </w:r>
          </w:p>
        </w:tc>
        <w:tc>
          <w:tcPr>
            <w:tcW w:w="5609" w:type="dxa"/>
            <w:vMerge w:val="restart"/>
            <w:tcBorders>
              <w:top w:val="single" w:sz="8" w:space="0" w:color="000000"/>
              <w:left w:val="single" w:sz="8" w:space="0" w:color="000000"/>
              <w:bottom w:val="single" w:sz="12" w:space="0" w:color="000000"/>
              <w:right w:val="single" w:sz="8" w:space="0" w:color="000000"/>
            </w:tcBorders>
          </w:tcPr>
          <w:p w14:paraId="14EBBE9F" w14:textId="77777777" w:rsidR="008840DD" w:rsidRPr="00962A25" w:rsidRDefault="00B54086" w:rsidP="00DE3906">
            <w:pPr>
              <w:jc w:val="center"/>
              <w:rPr>
                <w:rFonts w:ascii="Times New Roman" w:eastAsia="Times New Roman" w:hAnsi="Times New Roman" w:cs="Times New Roman"/>
                <w:b/>
                <w:sz w:val="24"/>
                <w:szCs w:val="24"/>
                <w:lang w:eastAsia="tr-TR"/>
              </w:rPr>
            </w:pPr>
            <w:bookmarkStart w:id="0" w:name="İA-002-Elektronik_İmza_Başvuru_İş_Akışı."/>
            <w:bookmarkStart w:id="1" w:name="Sayfa-1"/>
            <w:bookmarkEnd w:id="0"/>
            <w:bookmarkEnd w:id="1"/>
            <w:r w:rsidRPr="00962A25">
              <w:rPr>
                <w:rFonts w:ascii="Times New Roman" w:eastAsia="Times New Roman" w:hAnsi="Times New Roman" w:cs="Times New Roman"/>
                <w:b/>
                <w:sz w:val="24"/>
                <w:szCs w:val="24"/>
                <w:lang w:eastAsia="tr-TR"/>
              </w:rPr>
              <w:t xml:space="preserve">T.C. </w:t>
            </w:r>
          </w:p>
          <w:p w14:paraId="17F4D732" w14:textId="77777777" w:rsidR="00B54086" w:rsidRPr="00962A25" w:rsidRDefault="00B54086" w:rsidP="00DE3906">
            <w:pPr>
              <w:jc w:val="center"/>
              <w:rPr>
                <w:rFonts w:ascii="Times New Roman" w:eastAsia="Times New Roman" w:hAnsi="Times New Roman" w:cs="Times New Roman"/>
                <w:b/>
                <w:sz w:val="24"/>
                <w:szCs w:val="24"/>
                <w:lang w:eastAsia="tr-TR"/>
              </w:rPr>
            </w:pPr>
            <w:r w:rsidRPr="00962A25">
              <w:rPr>
                <w:rFonts w:ascii="Times New Roman" w:eastAsia="Times New Roman" w:hAnsi="Times New Roman" w:cs="Times New Roman"/>
                <w:b/>
                <w:sz w:val="24"/>
                <w:szCs w:val="24"/>
                <w:lang w:eastAsia="tr-TR"/>
              </w:rPr>
              <w:t>BATMAN ÜNİVERSİTESİ</w:t>
            </w:r>
          </w:p>
          <w:p w14:paraId="7D8F79B2" w14:textId="5700B0BC" w:rsidR="00B54086" w:rsidRPr="00872F1B" w:rsidRDefault="00B54086" w:rsidP="00B54086">
            <w:pPr>
              <w:jc w:val="center"/>
              <w:rPr>
                <w:rFonts w:ascii="Times New Roman" w:eastAsia="Times New Roman" w:hAnsi="Times New Roman" w:cs="Times New Roman"/>
                <w:b/>
                <w:lang w:eastAsia="tr-TR"/>
              </w:rPr>
            </w:pPr>
            <w:r w:rsidRPr="00962A25">
              <w:rPr>
                <w:rFonts w:ascii="Times New Roman" w:eastAsia="Times New Roman" w:hAnsi="Times New Roman" w:cs="Times New Roman"/>
                <w:b/>
                <w:sz w:val="24"/>
                <w:szCs w:val="24"/>
                <w:lang w:eastAsia="tr-TR"/>
              </w:rPr>
              <w:t>BÜGAM ANALİZ SÖZLEŞMESİ</w:t>
            </w:r>
          </w:p>
        </w:tc>
        <w:tc>
          <w:tcPr>
            <w:tcW w:w="1517" w:type="dxa"/>
            <w:tcBorders>
              <w:left w:val="single" w:sz="8" w:space="0" w:color="000000"/>
            </w:tcBorders>
          </w:tcPr>
          <w:p w14:paraId="043C9CA0" w14:textId="77777777" w:rsidR="008840DD" w:rsidRDefault="008840DD" w:rsidP="004166A6">
            <w:pPr>
              <w:pStyle w:val="TableParagraph"/>
              <w:spacing w:before="17"/>
              <w:ind w:left="89"/>
              <w:rPr>
                <w:sz w:val="19"/>
              </w:rPr>
            </w:pPr>
            <w:r>
              <w:rPr>
                <w:w w:val="105"/>
                <w:sz w:val="19"/>
              </w:rPr>
              <w:t>Doküman</w:t>
            </w:r>
            <w:r>
              <w:rPr>
                <w:spacing w:val="1"/>
                <w:w w:val="105"/>
                <w:sz w:val="19"/>
              </w:rPr>
              <w:t xml:space="preserve"> </w:t>
            </w:r>
            <w:r>
              <w:rPr>
                <w:w w:val="105"/>
                <w:sz w:val="19"/>
              </w:rPr>
              <w:t>No</w:t>
            </w:r>
          </w:p>
        </w:tc>
        <w:tc>
          <w:tcPr>
            <w:tcW w:w="1230" w:type="dxa"/>
          </w:tcPr>
          <w:p w14:paraId="24515C73" w14:textId="3382F9DE" w:rsidR="008840DD" w:rsidRPr="005E0937" w:rsidRDefault="00872F1B" w:rsidP="004166A6">
            <w:pPr>
              <w:pStyle w:val="TableParagraph"/>
              <w:spacing w:before="26"/>
              <w:rPr>
                <w:sz w:val="18"/>
              </w:rPr>
            </w:pPr>
            <w:r>
              <w:rPr>
                <w:sz w:val="18"/>
              </w:rPr>
              <w:t>FR-3</w:t>
            </w:r>
            <w:r w:rsidR="00F34BBC">
              <w:rPr>
                <w:sz w:val="18"/>
              </w:rPr>
              <w:t>97</w:t>
            </w:r>
          </w:p>
        </w:tc>
      </w:tr>
      <w:tr w:rsidR="008840DD" w14:paraId="5AA86E27" w14:textId="77777777" w:rsidTr="00F34BBC">
        <w:trPr>
          <w:trHeight w:val="239"/>
        </w:trPr>
        <w:tc>
          <w:tcPr>
            <w:tcW w:w="1693" w:type="dxa"/>
            <w:vMerge/>
            <w:tcBorders>
              <w:top w:val="nil"/>
              <w:right w:val="single" w:sz="8" w:space="0" w:color="000000"/>
            </w:tcBorders>
          </w:tcPr>
          <w:p w14:paraId="233450A3" w14:textId="77777777" w:rsidR="008840DD" w:rsidRDefault="008840DD" w:rsidP="004166A6">
            <w:pPr>
              <w:rPr>
                <w:sz w:val="2"/>
                <w:szCs w:val="2"/>
              </w:rPr>
            </w:pPr>
          </w:p>
        </w:tc>
        <w:tc>
          <w:tcPr>
            <w:tcW w:w="5609" w:type="dxa"/>
            <w:vMerge/>
            <w:tcBorders>
              <w:top w:val="nil"/>
              <w:left w:val="single" w:sz="8" w:space="0" w:color="000000"/>
              <w:bottom w:val="single" w:sz="12" w:space="0" w:color="000000"/>
              <w:right w:val="single" w:sz="8" w:space="0" w:color="000000"/>
            </w:tcBorders>
          </w:tcPr>
          <w:p w14:paraId="29063351" w14:textId="77777777" w:rsidR="008840DD" w:rsidRDefault="008840DD" w:rsidP="004166A6">
            <w:pPr>
              <w:rPr>
                <w:sz w:val="2"/>
                <w:szCs w:val="2"/>
              </w:rPr>
            </w:pPr>
          </w:p>
        </w:tc>
        <w:tc>
          <w:tcPr>
            <w:tcW w:w="1517" w:type="dxa"/>
            <w:tcBorders>
              <w:left w:val="single" w:sz="8" w:space="0" w:color="000000"/>
            </w:tcBorders>
          </w:tcPr>
          <w:p w14:paraId="6DEB6372" w14:textId="77777777" w:rsidR="008840DD" w:rsidRDefault="008840DD" w:rsidP="004166A6">
            <w:pPr>
              <w:pStyle w:val="TableParagraph"/>
              <w:spacing w:before="12"/>
              <w:ind w:left="89"/>
              <w:rPr>
                <w:sz w:val="19"/>
              </w:rPr>
            </w:pPr>
            <w:r>
              <w:rPr>
                <w:w w:val="105"/>
                <w:sz w:val="19"/>
              </w:rPr>
              <w:t>İlk</w:t>
            </w:r>
            <w:r>
              <w:rPr>
                <w:spacing w:val="-2"/>
                <w:w w:val="105"/>
                <w:sz w:val="19"/>
              </w:rPr>
              <w:t xml:space="preserve"> </w:t>
            </w:r>
            <w:r>
              <w:rPr>
                <w:w w:val="105"/>
                <w:sz w:val="19"/>
              </w:rPr>
              <w:t>Yayın</w:t>
            </w:r>
            <w:r>
              <w:rPr>
                <w:spacing w:val="-1"/>
                <w:w w:val="105"/>
                <w:sz w:val="19"/>
              </w:rPr>
              <w:t xml:space="preserve"> </w:t>
            </w:r>
            <w:r>
              <w:rPr>
                <w:w w:val="105"/>
                <w:sz w:val="19"/>
              </w:rPr>
              <w:t>Tarihi</w:t>
            </w:r>
          </w:p>
        </w:tc>
        <w:tc>
          <w:tcPr>
            <w:tcW w:w="1230" w:type="dxa"/>
          </w:tcPr>
          <w:p w14:paraId="7A52EF04" w14:textId="39E3BAE5" w:rsidR="008840DD" w:rsidRDefault="00F34BBC" w:rsidP="008C09A1">
            <w:pPr>
              <w:pStyle w:val="TableParagraph"/>
              <w:spacing w:before="21"/>
              <w:rPr>
                <w:sz w:val="18"/>
              </w:rPr>
            </w:pPr>
            <w:r>
              <w:rPr>
                <w:sz w:val="18"/>
              </w:rPr>
              <w:t>09</w:t>
            </w:r>
            <w:r w:rsidR="00872F1B">
              <w:rPr>
                <w:sz w:val="18"/>
              </w:rPr>
              <w:t>.01.202</w:t>
            </w:r>
            <w:r>
              <w:rPr>
                <w:sz w:val="18"/>
              </w:rPr>
              <w:t>3</w:t>
            </w:r>
          </w:p>
        </w:tc>
      </w:tr>
      <w:tr w:rsidR="008840DD" w14:paraId="2BE1FE09" w14:textId="77777777" w:rsidTr="00F34BBC">
        <w:trPr>
          <w:trHeight w:val="239"/>
        </w:trPr>
        <w:tc>
          <w:tcPr>
            <w:tcW w:w="1693" w:type="dxa"/>
            <w:vMerge/>
            <w:tcBorders>
              <w:top w:val="nil"/>
              <w:right w:val="single" w:sz="8" w:space="0" w:color="000000"/>
            </w:tcBorders>
          </w:tcPr>
          <w:p w14:paraId="0A96B832" w14:textId="77777777" w:rsidR="008840DD" w:rsidRDefault="008840DD" w:rsidP="004166A6">
            <w:pPr>
              <w:rPr>
                <w:sz w:val="2"/>
                <w:szCs w:val="2"/>
              </w:rPr>
            </w:pPr>
          </w:p>
        </w:tc>
        <w:tc>
          <w:tcPr>
            <w:tcW w:w="5609" w:type="dxa"/>
            <w:vMerge/>
            <w:tcBorders>
              <w:top w:val="nil"/>
              <w:left w:val="single" w:sz="8" w:space="0" w:color="000000"/>
              <w:bottom w:val="single" w:sz="12" w:space="0" w:color="000000"/>
              <w:right w:val="single" w:sz="8" w:space="0" w:color="000000"/>
            </w:tcBorders>
          </w:tcPr>
          <w:p w14:paraId="53250A77" w14:textId="77777777" w:rsidR="008840DD" w:rsidRDefault="008840DD" w:rsidP="004166A6">
            <w:pPr>
              <w:rPr>
                <w:sz w:val="2"/>
                <w:szCs w:val="2"/>
              </w:rPr>
            </w:pPr>
          </w:p>
        </w:tc>
        <w:tc>
          <w:tcPr>
            <w:tcW w:w="1517" w:type="dxa"/>
            <w:tcBorders>
              <w:left w:val="single" w:sz="8" w:space="0" w:color="000000"/>
            </w:tcBorders>
          </w:tcPr>
          <w:p w14:paraId="4F0F48D4" w14:textId="77777777" w:rsidR="008840DD" w:rsidRDefault="008840DD" w:rsidP="004166A6">
            <w:pPr>
              <w:pStyle w:val="TableParagraph"/>
              <w:spacing w:before="12"/>
              <w:ind w:left="89"/>
              <w:rPr>
                <w:sz w:val="19"/>
              </w:rPr>
            </w:pPr>
            <w:r>
              <w:rPr>
                <w:w w:val="105"/>
                <w:sz w:val="19"/>
              </w:rPr>
              <w:t>Revizyon</w:t>
            </w:r>
            <w:r>
              <w:rPr>
                <w:spacing w:val="-5"/>
                <w:w w:val="105"/>
                <w:sz w:val="19"/>
              </w:rPr>
              <w:t xml:space="preserve"> </w:t>
            </w:r>
            <w:r>
              <w:rPr>
                <w:w w:val="105"/>
                <w:sz w:val="19"/>
              </w:rPr>
              <w:t>Tarihi</w:t>
            </w:r>
          </w:p>
        </w:tc>
        <w:tc>
          <w:tcPr>
            <w:tcW w:w="1230" w:type="dxa"/>
          </w:tcPr>
          <w:p w14:paraId="1869BF71" w14:textId="77777777" w:rsidR="008840DD" w:rsidRDefault="008840DD" w:rsidP="004166A6">
            <w:pPr>
              <w:pStyle w:val="TableParagraph"/>
              <w:rPr>
                <w:sz w:val="18"/>
              </w:rPr>
            </w:pPr>
          </w:p>
        </w:tc>
      </w:tr>
      <w:tr w:rsidR="008840DD" w14:paraId="3A7A1457" w14:textId="77777777" w:rsidTr="00F34BBC">
        <w:trPr>
          <w:trHeight w:val="239"/>
        </w:trPr>
        <w:tc>
          <w:tcPr>
            <w:tcW w:w="1693" w:type="dxa"/>
            <w:vMerge/>
            <w:tcBorders>
              <w:top w:val="nil"/>
              <w:right w:val="single" w:sz="8" w:space="0" w:color="000000"/>
            </w:tcBorders>
          </w:tcPr>
          <w:p w14:paraId="17DB6AA6" w14:textId="77777777" w:rsidR="008840DD" w:rsidRDefault="008840DD" w:rsidP="004166A6">
            <w:pPr>
              <w:rPr>
                <w:sz w:val="2"/>
                <w:szCs w:val="2"/>
              </w:rPr>
            </w:pPr>
          </w:p>
        </w:tc>
        <w:tc>
          <w:tcPr>
            <w:tcW w:w="5609" w:type="dxa"/>
            <w:vMerge/>
            <w:tcBorders>
              <w:top w:val="nil"/>
              <w:left w:val="single" w:sz="8" w:space="0" w:color="000000"/>
              <w:bottom w:val="single" w:sz="12" w:space="0" w:color="000000"/>
              <w:right w:val="single" w:sz="8" w:space="0" w:color="000000"/>
            </w:tcBorders>
          </w:tcPr>
          <w:p w14:paraId="579731CD" w14:textId="77777777" w:rsidR="008840DD" w:rsidRDefault="008840DD" w:rsidP="004166A6">
            <w:pPr>
              <w:rPr>
                <w:sz w:val="2"/>
                <w:szCs w:val="2"/>
              </w:rPr>
            </w:pPr>
          </w:p>
        </w:tc>
        <w:tc>
          <w:tcPr>
            <w:tcW w:w="1517" w:type="dxa"/>
            <w:tcBorders>
              <w:left w:val="single" w:sz="8" w:space="0" w:color="000000"/>
            </w:tcBorders>
          </w:tcPr>
          <w:p w14:paraId="5E5E7AF5" w14:textId="77777777" w:rsidR="008840DD" w:rsidRDefault="008840DD" w:rsidP="004166A6">
            <w:pPr>
              <w:pStyle w:val="TableParagraph"/>
              <w:spacing w:before="13"/>
              <w:ind w:left="89"/>
              <w:rPr>
                <w:sz w:val="19"/>
              </w:rPr>
            </w:pPr>
            <w:r>
              <w:rPr>
                <w:w w:val="105"/>
                <w:sz w:val="19"/>
              </w:rPr>
              <w:t>Revizyon</w:t>
            </w:r>
            <w:r>
              <w:rPr>
                <w:spacing w:val="-3"/>
                <w:w w:val="105"/>
                <w:sz w:val="19"/>
              </w:rPr>
              <w:t xml:space="preserve"> </w:t>
            </w:r>
            <w:r>
              <w:rPr>
                <w:w w:val="105"/>
                <w:sz w:val="19"/>
              </w:rPr>
              <w:t>No</w:t>
            </w:r>
          </w:p>
        </w:tc>
        <w:tc>
          <w:tcPr>
            <w:tcW w:w="1230" w:type="dxa"/>
          </w:tcPr>
          <w:p w14:paraId="69A00203" w14:textId="20A6B917" w:rsidR="008840DD" w:rsidRDefault="00872F1B" w:rsidP="004166A6">
            <w:pPr>
              <w:pStyle w:val="TableParagraph"/>
              <w:spacing w:before="22"/>
              <w:rPr>
                <w:sz w:val="18"/>
              </w:rPr>
            </w:pPr>
            <w:r>
              <w:rPr>
                <w:sz w:val="18"/>
              </w:rPr>
              <w:t>00</w:t>
            </w:r>
          </w:p>
        </w:tc>
      </w:tr>
      <w:tr w:rsidR="008840DD" w14:paraId="60AFEFBE" w14:textId="77777777" w:rsidTr="00F34BBC">
        <w:trPr>
          <w:trHeight w:val="193"/>
        </w:trPr>
        <w:tc>
          <w:tcPr>
            <w:tcW w:w="1693" w:type="dxa"/>
            <w:vMerge/>
            <w:tcBorders>
              <w:top w:val="nil"/>
              <w:right w:val="single" w:sz="8" w:space="0" w:color="000000"/>
            </w:tcBorders>
          </w:tcPr>
          <w:p w14:paraId="786B32FB" w14:textId="77777777" w:rsidR="008840DD" w:rsidRDefault="008840DD" w:rsidP="004166A6">
            <w:pPr>
              <w:rPr>
                <w:sz w:val="2"/>
                <w:szCs w:val="2"/>
              </w:rPr>
            </w:pPr>
          </w:p>
        </w:tc>
        <w:tc>
          <w:tcPr>
            <w:tcW w:w="5609" w:type="dxa"/>
            <w:vMerge/>
            <w:tcBorders>
              <w:top w:val="nil"/>
              <w:left w:val="single" w:sz="8" w:space="0" w:color="000000"/>
              <w:bottom w:val="single" w:sz="12" w:space="0" w:color="000000"/>
              <w:right w:val="single" w:sz="8" w:space="0" w:color="000000"/>
            </w:tcBorders>
          </w:tcPr>
          <w:p w14:paraId="438FBE2B" w14:textId="77777777" w:rsidR="008840DD" w:rsidRDefault="008840DD" w:rsidP="004166A6">
            <w:pPr>
              <w:rPr>
                <w:sz w:val="2"/>
                <w:szCs w:val="2"/>
              </w:rPr>
            </w:pPr>
          </w:p>
        </w:tc>
        <w:tc>
          <w:tcPr>
            <w:tcW w:w="1517" w:type="dxa"/>
            <w:tcBorders>
              <w:left w:val="single" w:sz="8" w:space="0" w:color="000000"/>
            </w:tcBorders>
          </w:tcPr>
          <w:p w14:paraId="7C7F628A" w14:textId="77777777" w:rsidR="008840DD" w:rsidRDefault="008840DD" w:rsidP="004166A6">
            <w:pPr>
              <w:pStyle w:val="TableParagraph"/>
              <w:spacing w:before="13" w:line="218" w:lineRule="exact"/>
              <w:ind w:left="89"/>
              <w:rPr>
                <w:sz w:val="19"/>
              </w:rPr>
            </w:pPr>
            <w:r>
              <w:rPr>
                <w:w w:val="105"/>
                <w:sz w:val="19"/>
              </w:rPr>
              <w:t>Sayfa</w:t>
            </w:r>
            <w:r>
              <w:rPr>
                <w:spacing w:val="2"/>
                <w:w w:val="105"/>
                <w:sz w:val="19"/>
              </w:rPr>
              <w:t xml:space="preserve"> </w:t>
            </w:r>
            <w:r>
              <w:rPr>
                <w:w w:val="105"/>
                <w:sz w:val="19"/>
              </w:rPr>
              <w:t>No</w:t>
            </w:r>
          </w:p>
        </w:tc>
        <w:tc>
          <w:tcPr>
            <w:tcW w:w="1230" w:type="dxa"/>
          </w:tcPr>
          <w:p w14:paraId="3DF4500E" w14:textId="77777777" w:rsidR="008840DD" w:rsidRPr="005E0937" w:rsidRDefault="00A40DC9" w:rsidP="004166A6">
            <w:pPr>
              <w:pStyle w:val="TableParagraph"/>
              <w:spacing w:before="22"/>
              <w:rPr>
                <w:sz w:val="18"/>
              </w:rPr>
            </w:pPr>
            <w:r>
              <w:rPr>
                <w:sz w:val="18"/>
              </w:rPr>
              <w:t>1/1</w:t>
            </w:r>
          </w:p>
        </w:tc>
      </w:tr>
    </w:tbl>
    <w:p w14:paraId="588D30E0" w14:textId="77777777" w:rsidR="008840DD" w:rsidRDefault="008840DD"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p w14:paraId="3B98EDF2" w14:textId="77777777" w:rsidR="00497B20" w:rsidRDefault="00497B20" w:rsidP="00531076">
      <w:pPr>
        <w:shd w:val="clear" w:color="auto" w:fill="FFFFFF"/>
        <w:spacing w:after="0" w:line="360" w:lineRule="auto"/>
        <w:jc w:val="both"/>
        <w:rPr>
          <w:rFonts w:ascii="Times New Roman" w:eastAsia="Times New Roman" w:hAnsi="Times New Roman" w:cs="Times New Roman"/>
          <w:b/>
          <w:color w:val="333333"/>
          <w:sz w:val="24"/>
          <w:szCs w:val="24"/>
          <w:lang w:eastAsia="tr-TR"/>
        </w:rPr>
      </w:pPr>
    </w:p>
    <w:tbl>
      <w:tblPr>
        <w:tblStyle w:val="TabloKlavuzu"/>
        <w:tblW w:w="9924" w:type="dxa"/>
        <w:tblInd w:w="-431" w:type="dxa"/>
        <w:tblLook w:val="04A0" w:firstRow="1" w:lastRow="0" w:firstColumn="1" w:lastColumn="0" w:noHBand="0" w:noVBand="1"/>
      </w:tblPr>
      <w:tblGrid>
        <w:gridCol w:w="9924"/>
      </w:tblGrid>
      <w:tr w:rsidR="00E4067F" w14:paraId="506DBE3D" w14:textId="77777777" w:rsidTr="00497B20">
        <w:tc>
          <w:tcPr>
            <w:tcW w:w="9924" w:type="dxa"/>
          </w:tcPr>
          <w:p w14:paraId="74ED3E51"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 Analiz şartlarına uygun şekilde numune alma müşteriye aittir. </w:t>
            </w:r>
          </w:p>
          <w:p w14:paraId="4C7CAEB9"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2. Numunenin laboratuvara kabulüne kadar geçen süre zarfında taşınması, ambalajlanması ve muhafazası müşterinin sorumluluğundadır. Bu etkenlerden dolayı analiz sonuçlarında oluşacak olumsuzluklardan laboratuvar sorumlu tutulamaz. </w:t>
            </w:r>
          </w:p>
          <w:p w14:paraId="6647CE7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3. </w:t>
            </w:r>
            <w:r w:rsidRPr="00497B20">
              <w:rPr>
                <w:rFonts w:ascii="Times New Roman" w:eastAsia="Times New Roman" w:hAnsi="Times New Roman" w:cs="Times New Roman"/>
                <w:color w:val="333333"/>
                <w:sz w:val="20"/>
                <w:szCs w:val="20"/>
                <w:u w:val="single"/>
                <w:lang w:eastAsia="tr-TR"/>
              </w:rPr>
              <w:t>Numune Kabul Kriterleri’</w:t>
            </w:r>
            <w:r w:rsidRPr="00497B20">
              <w:rPr>
                <w:rFonts w:ascii="Times New Roman" w:eastAsia="Times New Roman" w:hAnsi="Times New Roman" w:cs="Times New Roman"/>
                <w:color w:val="333333"/>
                <w:sz w:val="20"/>
                <w:szCs w:val="20"/>
                <w:lang w:eastAsia="tr-TR"/>
              </w:rPr>
              <w:t xml:space="preserve"> nde belirtilen maddelere uygun olmayan numunelerin başvurusu laboratuvar tarafından analizin sıhhatli olmadığı belirtilip raporda o şekilde yazılacağı belirtildikten sonra kabul edilir. </w:t>
            </w:r>
          </w:p>
          <w:p w14:paraId="6BC799B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4. Başvuruların kabul edilebilmesi için ilgili Analiz Talep Formları eksiksiz olarak doldurulması ve imzaların yetkili kişi(ler) tarafından atılması gerekmektedir. </w:t>
            </w:r>
          </w:p>
          <w:p w14:paraId="63610B6C"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5. Analiz Talep Formlarının doldurulup imzalanmasıyla müşteri, analize gönderilen numunenin (varsa) </w:t>
            </w:r>
            <w:r w:rsidRPr="00497B20">
              <w:rPr>
                <w:rFonts w:ascii="Times New Roman" w:eastAsia="Times New Roman" w:hAnsi="Times New Roman" w:cs="Times New Roman"/>
                <w:color w:val="333333"/>
                <w:sz w:val="20"/>
                <w:szCs w:val="20"/>
                <w:u w:val="single"/>
                <w:lang w:eastAsia="tr-TR"/>
              </w:rPr>
              <w:t>insan sağlığına ve çevreye olan zararlı etkilerini</w:t>
            </w:r>
            <w:r w:rsidRPr="00497B20">
              <w:rPr>
                <w:rFonts w:ascii="Times New Roman" w:eastAsia="Times New Roman" w:hAnsi="Times New Roman" w:cs="Times New Roman"/>
                <w:color w:val="333333"/>
                <w:sz w:val="20"/>
                <w:szCs w:val="20"/>
                <w:lang w:eastAsia="tr-TR"/>
              </w:rPr>
              <w:t xml:space="preserve"> beyan ettiğini, etmediği takdirde oluşacak uygunsuzluklardan sorumlu olacağını kabul eder. </w:t>
            </w:r>
          </w:p>
          <w:p w14:paraId="1D001783" w14:textId="29F7D8E5"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6. </w:t>
            </w:r>
            <w:r w:rsidRPr="00497B20">
              <w:rPr>
                <w:rFonts w:ascii="Times New Roman" w:eastAsia="Times New Roman" w:hAnsi="Times New Roman" w:cs="Times New Roman"/>
                <w:color w:val="000000" w:themeColor="text1"/>
                <w:sz w:val="20"/>
                <w:szCs w:val="20"/>
                <w:lang w:eastAsia="tr-TR"/>
              </w:rPr>
              <w:t>Analiz ücreti fiyat listesindeki fiyatlara göre belirlendikten sonra Akbank BÜMER banka hesabına yatırılır. (Halk Bank Batman şubesi, Hesap Adı: Merkezi Araştırma Laboratuvarı IBAN:</w:t>
            </w:r>
            <w:r w:rsidRPr="00497B20">
              <w:rPr>
                <w:rFonts w:ascii="Times New Roman" w:eastAsia="Times New Roman" w:hAnsi="Times New Roman" w:cs="Times New Roman"/>
                <w:b/>
                <w:bCs/>
                <w:color w:val="000000" w:themeColor="text1"/>
                <w:sz w:val="20"/>
                <w:szCs w:val="20"/>
                <w:lang w:eastAsia="tr-TR"/>
              </w:rPr>
              <w:t> (</w:t>
            </w:r>
            <w:r w:rsidR="00901AB1">
              <w:rPr>
                <w:rFonts w:ascii="Times New Roman" w:eastAsia="Times New Roman" w:hAnsi="Times New Roman" w:cs="Times New Roman"/>
                <w:b/>
                <w:bCs/>
                <w:color w:val="000000" w:themeColor="text1"/>
                <w:sz w:val="20"/>
                <w:szCs w:val="20"/>
                <w:lang w:eastAsia="tr-TR"/>
              </w:rPr>
              <w:t>TR 4100 0120 09 6750 0016 0001 21</w:t>
            </w:r>
            <w:r w:rsidRPr="00497B20">
              <w:rPr>
                <w:rFonts w:ascii="Times New Roman" w:eastAsia="Times New Roman" w:hAnsi="Times New Roman" w:cs="Times New Roman"/>
                <w:color w:val="000000" w:themeColor="text1"/>
                <w:sz w:val="20"/>
                <w:szCs w:val="20"/>
                <w:lang w:eastAsia="tr-TR"/>
              </w:rPr>
              <w:t xml:space="preserve">) Analiz ücretinin ödendiğine dair belgede bilgi kısmında analiz talep eden kişinin adı soyadı ve </w:t>
            </w:r>
            <w:r w:rsidRPr="00497B20">
              <w:rPr>
                <w:rFonts w:ascii="Times New Roman" w:eastAsia="Times New Roman" w:hAnsi="Times New Roman" w:cs="Times New Roman"/>
                <w:color w:val="333333"/>
                <w:sz w:val="20"/>
                <w:szCs w:val="20"/>
                <w:lang w:eastAsia="tr-TR"/>
              </w:rPr>
              <w:t>proforma numarası mutlaka bulunmalıdır.</w:t>
            </w:r>
          </w:p>
          <w:p w14:paraId="2792B7E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7. Beyan edilen analiz süreleri tahmini süre olup, elde olmayan nedenlerden dolayı olabilecek gecikmelerden laboratuvar sorumlu tutulamaz. Taahhüt edilen şartlardan sapma olduğunda müşteri yazılı veya sözlü olarak bilgilendirilir. </w:t>
            </w:r>
          </w:p>
          <w:p w14:paraId="42A7204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8. Müşteri randevulu analizlerde, randevu zamanında belirtilen laboratuvarda hazır olacağını, zorunlu sebeplerle hazır olamadığı durumlarda en az bir gün önceden haber vereceğini, aksi durumlarda analiz ücretini ödeyeceğini taahhüt eder. </w:t>
            </w:r>
          </w:p>
          <w:p w14:paraId="208DC5BE"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9. Müşteri tarafından iadesi talep edilen numuneler analiz raporu ile birlikte iade edilir. Bu numuneler 10 iş günü içinde teslim alınmadığı takdirde imha edilir. Analiz işlemleri tamamlandıktan sonra müşteri tarafından aksi belirtilmediği sürece saklanması mümkün olan numuneler 3 ay süreyle uygun şartlarda saklanır. Bu süre sonunda imha edilir. </w:t>
            </w:r>
          </w:p>
          <w:p w14:paraId="79E7D938"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10. Her türlü posta/kargo masrafı müşteriye aittir. </w:t>
            </w:r>
          </w:p>
          <w:p w14:paraId="4E853952"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11. Analiz ve hizmet ücretinin ödendiğine dair belge laboratuvara ibraz edilmeden analiz raporu </w:t>
            </w:r>
            <w:r w:rsidRPr="00497B20">
              <w:rPr>
                <w:rFonts w:ascii="Times New Roman" w:eastAsia="Times New Roman" w:hAnsi="Times New Roman" w:cs="Times New Roman"/>
                <w:color w:val="333333"/>
                <w:sz w:val="20"/>
                <w:szCs w:val="20"/>
                <w:u w:val="single"/>
                <w:lang w:eastAsia="tr-TR"/>
              </w:rPr>
              <w:t>düzenlenmez</w:t>
            </w:r>
            <w:r w:rsidRPr="00497B20">
              <w:rPr>
                <w:rFonts w:ascii="Times New Roman" w:eastAsia="Times New Roman" w:hAnsi="Times New Roman" w:cs="Times New Roman"/>
                <w:color w:val="333333"/>
                <w:sz w:val="20"/>
                <w:szCs w:val="20"/>
                <w:lang w:eastAsia="tr-TR"/>
              </w:rPr>
              <w:t>. </w:t>
            </w:r>
          </w:p>
          <w:p w14:paraId="67F4E1EB" w14:textId="57D06F34"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12. Müşteri, analiz sonuçlarının sadece analizi yapılan numuneye ait olduğunu, ticari bir amaçla kullanı</w:t>
            </w:r>
            <w:r w:rsidR="00171A3E">
              <w:rPr>
                <w:rFonts w:ascii="Times New Roman" w:eastAsia="Times New Roman" w:hAnsi="Times New Roman" w:cs="Times New Roman"/>
                <w:color w:val="333333"/>
                <w:sz w:val="20"/>
                <w:szCs w:val="20"/>
                <w:lang w:eastAsia="tr-TR"/>
              </w:rPr>
              <w:t>lmayacağını ve reklamlarda BÜGAM</w:t>
            </w:r>
            <w:r w:rsidRPr="00497B20">
              <w:rPr>
                <w:rFonts w:ascii="Times New Roman" w:eastAsia="Times New Roman" w:hAnsi="Times New Roman" w:cs="Times New Roman"/>
                <w:color w:val="333333"/>
                <w:sz w:val="20"/>
                <w:szCs w:val="20"/>
                <w:lang w:eastAsia="tr-TR"/>
              </w:rPr>
              <w:t>’</w:t>
            </w:r>
            <w:r w:rsidR="00171A3E">
              <w:rPr>
                <w:rFonts w:ascii="Times New Roman" w:eastAsia="Times New Roman" w:hAnsi="Times New Roman" w:cs="Times New Roman"/>
                <w:color w:val="333333"/>
                <w:sz w:val="20"/>
                <w:szCs w:val="20"/>
                <w:lang w:eastAsia="tr-TR"/>
              </w:rPr>
              <w:t xml:space="preserve">ın </w:t>
            </w:r>
            <w:r w:rsidRPr="00497B20">
              <w:rPr>
                <w:rFonts w:ascii="Times New Roman" w:eastAsia="Times New Roman" w:hAnsi="Times New Roman" w:cs="Times New Roman"/>
                <w:color w:val="333333"/>
                <w:sz w:val="20"/>
                <w:szCs w:val="20"/>
                <w:lang w:eastAsia="tr-TR"/>
              </w:rPr>
              <w:t>adı zikredilerek</w:t>
            </w:r>
            <w:r w:rsidR="00171A3E">
              <w:rPr>
                <w:rFonts w:ascii="Times New Roman" w:eastAsia="Times New Roman" w:hAnsi="Times New Roman" w:cs="Times New Roman"/>
                <w:color w:val="333333"/>
                <w:sz w:val="20"/>
                <w:szCs w:val="20"/>
                <w:lang w:eastAsia="tr-TR"/>
              </w:rPr>
              <w:t xml:space="preserve"> ve/veya söz konusu ürünün BÜGAM</w:t>
            </w:r>
            <w:r w:rsidRPr="00497B20">
              <w:rPr>
                <w:rFonts w:ascii="Times New Roman" w:eastAsia="Times New Roman" w:hAnsi="Times New Roman" w:cs="Times New Roman"/>
                <w:color w:val="333333"/>
                <w:sz w:val="20"/>
                <w:szCs w:val="20"/>
                <w:lang w:eastAsia="tr-TR"/>
              </w:rPr>
              <w:t xml:space="preserve"> tarafından onaylandığı anlamına gelecek şekilde kullanılmayacağını taahhüt eder. </w:t>
            </w:r>
          </w:p>
          <w:p w14:paraId="388BDA20"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 xml:space="preserve">13. Anlaşmazlık durumlarında Batman Mahkemeleri yetkilidir. </w:t>
            </w:r>
          </w:p>
          <w:p w14:paraId="683BCAB9" w14:textId="77777777" w:rsidR="00497B20" w:rsidRPr="00497B20" w:rsidRDefault="00E4067F"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14. Yukarıdaki hususları okudum ve kabul ediyorum.</w:t>
            </w:r>
          </w:p>
          <w:p w14:paraId="58DD17E3" w14:textId="77777777" w:rsidR="00110383" w:rsidRPr="00497B20" w:rsidRDefault="00110383" w:rsidP="00110383">
            <w:pPr>
              <w:shd w:val="clear" w:color="auto" w:fill="FFFFFF"/>
              <w:tabs>
                <w:tab w:val="left" w:pos="4845"/>
              </w:tabs>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b/>
            </w:r>
          </w:p>
          <w:p w14:paraId="34EA42E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u w:val="single"/>
                <w:lang w:eastAsia="tr-TR"/>
              </w:rPr>
            </w:pPr>
            <w:r w:rsidRPr="00497B20">
              <w:rPr>
                <w:rFonts w:ascii="Times New Roman" w:eastAsia="Times New Roman" w:hAnsi="Times New Roman" w:cs="Times New Roman"/>
                <w:noProof/>
                <w:color w:val="333333"/>
                <w:sz w:val="20"/>
                <w:szCs w:val="20"/>
                <w:u w:val="single"/>
                <w:lang w:eastAsia="tr-TR"/>
              </w:rPr>
              <mc:AlternateContent>
                <mc:Choice Requires="wps">
                  <w:drawing>
                    <wp:anchor distT="45720" distB="45720" distL="114300" distR="114300" simplePos="0" relativeHeight="251659264" behindDoc="0" locked="0" layoutInCell="1" allowOverlap="1" wp14:anchorId="11B3D90D" wp14:editId="3B9A84DD">
                      <wp:simplePos x="0" y="0"/>
                      <wp:positionH relativeFrom="column">
                        <wp:posOffset>2694305</wp:posOffset>
                      </wp:positionH>
                      <wp:positionV relativeFrom="paragraph">
                        <wp:posOffset>51435</wp:posOffset>
                      </wp:positionV>
                      <wp:extent cx="2360930" cy="514350"/>
                      <wp:effectExtent l="0" t="0" r="1968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4350"/>
                              </a:xfrm>
                              <a:prstGeom prst="rect">
                                <a:avLst/>
                              </a:prstGeom>
                              <a:solidFill>
                                <a:srgbClr val="FFFFFF"/>
                              </a:solidFill>
                              <a:ln w="9525">
                                <a:solidFill>
                                  <a:srgbClr val="000000"/>
                                </a:solidFill>
                                <a:miter lim="800000"/>
                                <a:headEnd/>
                                <a:tailEnd/>
                              </a:ln>
                            </wps:spPr>
                            <wps:txbx>
                              <w:txbxContent>
                                <w:p w14:paraId="4E19210C" w14:textId="77777777"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B3D90D" id="_x0000_t202" coordsize="21600,21600" o:spt="202" path="m,l,21600r21600,l21600,xe">
                      <v:stroke joinstyle="miter"/>
                      <v:path gradientshapeok="t" o:connecttype="rect"/>
                    </v:shapetype>
                    <v:shape id="Metin Kutusu 2" o:spid="_x0000_s1026" type="#_x0000_t202" style="position:absolute;left:0;text-align:left;margin-left:212.15pt;margin-top:4.05pt;width:185.9pt;height:4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">
                      <v:textbox>
                        <w:txbxContent>
                          <w:p w14:paraId="4E19210C" w14:textId="77777777" w:rsidR="00E4067F" w:rsidRPr="00BD4554" w:rsidRDefault="00E4067F" w:rsidP="00E4067F">
                            <w:pPr>
                              <w:jc w:val="center"/>
                              <w:rPr>
                                <w:rFonts w:ascii="Times New Roman" w:hAnsi="Times New Roman" w:cs="Times New Roman"/>
                              </w:rPr>
                            </w:pPr>
                            <w:r w:rsidRPr="00BD4554">
                              <w:rPr>
                                <w:rFonts w:ascii="Times New Roman" w:hAnsi="Times New Roman" w:cs="Times New Roman"/>
                              </w:rPr>
                              <w:t>İmza/Tarih</w:t>
                            </w:r>
                          </w:p>
                        </w:txbxContent>
                      </v:textbox>
                      <w10:wrap type="square"/>
                    </v:shape>
                  </w:pict>
                </mc:Fallback>
              </mc:AlternateContent>
            </w:r>
            <w:r w:rsidRPr="00497B20">
              <w:rPr>
                <w:rFonts w:ascii="Times New Roman" w:eastAsia="Times New Roman" w:hAnsi="Times New Roman" w:cs="Times New Roman"/>
                <w:color w:val="333333"/>
                <w:sz w:val="20"/>
                <w:szCs w:val="20"/>
                <w:u w:val="single"/>
                <w:lang w:eastAsia="tr-TR"/>
              </w:rPr>
              <w:t>Analizi Talep Eden</w:t>
            </w:r>
            <w:r w:rsidR="00110383" w:rsidRPr="00497B20">
              <w:rPr>
                <w:rFonts w:ascii="Times New Roman" w:eastAsia="Times New Roman" w:hAnsi="Times New Roman" w:cs="Times New Roman"/>
                <w:color w:val="333333"/>
                <w:sz w:val="20"/>
                <w:szCs w:val="20"/>
                <w:u w:val="single"/>
                <w:lang w:eastAsia="tr-TR"/>
              </w:rPr>
              <w:t xml:space="preserve">                                    </w:t>
            </w:r>
            <w:proofErr w:type="gramStart"/>
            <w:r w:rsidR="00110383" w:rsidRPr="00497B20">
              <w:rPr>
                <w:rFonts w:ascii="Times New Roman" w:eastAsia="Times New Roman" w:hAnsi="Times New Roman" w:cs="Times New Roman"/>
                <w:color w:val="333333"/>
                <w:sz w:val="20"/>
                <w:szCs w:val="20"/>
                <w:u w:val="single"/>
                <w:lang w:eastAsia="tr-TR"/>
              </w:rPr>
              <w:t xml:space="preserve">  </w:t>
            </w:r>
            <w:r w:rsidRPr="00497B20">
              <w:rPr>
                <w:rFonts w:ascii="Times New Roman" w:eastAsia="Times New Roman" w:hAnsi="Times New Roman" w:cs="Times New Roman"/>
                <w:color w:val="333333"/>
                <w:sz w:val="20"/>
                <w:szCs w:val="20"/>
                <w:u w:val="single"/>
                <w:lang w:eastAsia="tr-TR"/>
              </w:rPr>
              <w:t>:</w:t>
            </w:r>
            <w:proofErr w:type="gramEnd"/>
            <w:r w:rsidRPr="00497B20">
              <w:rPr>
                <w:rFonts w:ascii="Times New Roman" w:eastAsia="Times New Roman" w:hAnsi="Times New Roman" w:cs="Times New Roman"/>
                <w:color w:val="333333"/>
                <w:sz w:val="20"/>
                <w:szCs w:val="20"/>
                <w:u w:val="single"/>
                <w:lang w:eastAsia="tr-TR"/>
              </w:rPr>
              <w:t xml:space="preserve">                                                                         </w:t>
            </w:r>
          </w:p>
          <w:p w14:paraId="1A152675"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TC Kimlik No:</w:t>
            </w:r>
          </w:p>
          <w:p w14:paraId="3871131F" w14:textId="77777777" w:rsidR="00E4067F" w:rsidRP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Adı Soyadı:</w:t>
            </w:r>
          </w:p>
          <w:p w14:paraId="64F76413" w14:textId="77777777" w:rsidR="00497B20"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Adres</w:t>
            </w:r>
            <w:r w:rsidR="00497B20">
              <w:rPr>
                <w:rFonts w:ascii="Times New Roman" w:eastAsia="Times New Roman" w:hAnsi="Times New Roman" w:cs="Times New Roman"/>
                <w:color w:val="333333"/>
                <w:sz w:val="20"/>
                <w:szCs w:val="20"/>
                <w:lang w:eastAsia="tr-TR"/>
              </w:rPr>
              <w:t>:</w:t>
            </w:r>
          </w:p>
          <w:p w14:paraId="01C7289D" w14:textId="77777777" w:rsidR="00E4067F" w:rsidRDefault="00E4067F" w:rsidP="00E4067F">
            <w:pPr>
              <w:shd w:val="clear" w:color="auto" w:fill="FFFFFF"/>
              <w:spacing w:line="360" w:lineRule="auto"/>
              <w:jc w:val="both"/>
              <w:rPr>
                <w:rFonts w:ascii="Times New Roman" w:eastAsia="Times New Roman" w:hAnsi="Times New Roman" w:cs="Times New Roman"/>
                <w:color w:val="333333"/>
                <w:sz w:val="20"/>
                <w:szCs w:val="20"/>
                <w:lang w:eastAsia="tr-TR"/>
              </w:rPr>
            </w:pPr>
            <w:r w:rsidRPr="00497B20">
              <w:rPr>
                <w:rFonts w:ascii="Times New Roman" w:eastAsia="Times New Roman" w:hAnsi="Times New Roman" w:cs="Times New Roman"/>
                <w:color w:val="333333"/>
                <w:sz w:val="20"/>
                <w:szCs w:val="20"/>
                <w:lang w:eastAsia="tr-TR"/>
              </w:rPr>
              <w:t>Telefon:</w:t>
            </w:r>
          </w:p>
        </w:tc>
      </w:tr>
    </w:tbl>
    <w:p w14:paraId="1D2814A3" w14:textId="77777777" w:rsidR="00531076" w:rsidRPr="00FB0D05" w:rsidRDefault="00531076">
      <w:pPr>
        <w:rPr>
          <w:rFonts w:ascii="Times New Roman" w:hAnsi="Times New Roman" w:cs="Times New Roman"/>
          <w:b/>
          <w:sz w:val="24"/>
        </w:rPr>
      </w:pPr>
    </w:p>
    <w:sectPr w:rsidR="00531076" w:rsidRPr="00FB0D05" w:rsidSect="00E4067F">
      <w:footerReference w:type="default" r:id="rId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7C40" w14:textId="77777777" w:rsidR="00537B25" w:rsidRDefault="00537B25" w:rsidP="008840DD">
      <w:pPr>
        <w:spacing w:after="0" w:line="240" w:lineRule="auto"/>
      </w:pPr>
      <w:r>
        <w:separator/>
      </w:r>
    </w:p>
  </w:endnote>
  <w:endnote w:type="continuationSeparator" w:id="0">
    <w:p w14:paraId="3F716664" w14:textId="77777777" w:rsidR="00537B25" w:rsidRDefault="00537B25" w:rsidP="0088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119"/>
    </w:tblGrid>
    <w:tr w:rsidR="001A02B2" w:rsidRPr="001A02B2" w14:paraId="69FB0860" w14:textId="77777777" w:rsidTr="001A02B2">
      <w:trPr>
        <w:trHeight w:val="747"/>
      </w:trPr>
      <w:tc>
        <w:tcPr>
          <w:tcW w:w="3403" w:type="dxa"/>
          <w:shd w:val="clear" w:color="auto" w:fill="auto"/>
        </w:tcPr>
        <w:p w14:paraId="73D2DB03" w14:textId="77777777" w:rsidR="001A02B2" w:rsidRPr="001A02B2" w:rsidRDefault="001A02B2" w:rsidP="001A02B2">
          <w:pPr>
            <w:pStyle w:val="AltBilgi"/>
          </w:pPr>
          <w:r w:rsidRPr="001A02B2">
            <w:t>HAZIRLAYAN</w:t>
          </w:r>
        </w:p>
        <w:p w14:paraId="7B290702" w14:textId="77777777" w:rsidR="001A02B2" w:rsidRPr="001A02B2" w:rsidRDefault="001A02B2" w:rsidP="001A02B2">
          <w:pPr>
            <w:pStyle w:val="AltBilgi"/>
          </w:pPr>
        </w:p>
        <w:p w14:paraId="6FFEE0EB" w14:textId="77777777" w:rsidR="001A02B2" w:rsidRPr="001A02B2" w:rsidRDefault="001A02B2" w:rsidP="001A02B2">
          <w:pPr>
            <w:pStyle w:val="AltBilgi"/>
          </w:pPr>
        </w:p>
        <w:p w14:paraId="200787B1" w14:textId="77777777" w:rsidR="001A02B2" w:rsidRPr="001A02B2" w:rsidRDefault="001A02B2" w:rsidP="001A02B2">
          <w:pPr>
            <w:pStyle w:val="AltBilgi"/>
          </w:pPr>
        </w:p>
      </w:tc>
      <w:tc>
        <w:tcPr>
          <w:tcW w:w="3402" w:type="dxa"/>
          <w:shd w:val="clear" w:color="auto" w:fill="auto"/>
        </w:tcPr>
        <w:p w14:paraId="5BED4F91" w14:textId="77777777" w:rsidR="001A02B2" w:rsidRPr="001A02B2" w:rsidRDefault="001A02B2" w:rsidP="001A02B2">
          <w:pPr>
            <w:pStyle w:val="AltBilgi"/>
          </w:pPr>
          <w:r w:rsidRPr="001A02B2">
            <w:t>KONTROL EDEN</w:t>
          </w:r>
        </w:p>
      </w:tc>
      <w:tc>
        <w:tcPr>
          <w:tcW w:w="3119" w:type="dxa"/>
          <w:shd w:val="clear" w:color="auto" w:fill="auto"/>
        </w:tcPr>
        <w:p w14:paraId="3A124558" w14:textId="77777777" w:rsidR="001A02B2" w:rsidRPr="001A02B2" w:rsidRDefault="001A02B2" w:rsidP="001A02B2">
          <w:pPr>
            <w:pStyle w:val="AltBilgi"/>
          </w:pPr>
          <w:r w:rsidRPr="001A02B2">
            <w:t>ONAYLAYAN</w:t>
          </w:r>
        </w:p>
      </w:tc>
    </w:tr>
  </w:tbl>
  <w:p w14:paraId="4A73A9AE" w14:textId="77777777" w:rsidR="001A02B2" w:rsidRDefault="001A02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ECDE" w14:textId="77777777" w:rsidR="00537B25" w:rsidRDefault="00537B25" w:rsidP="008840DD">
      <w:pPr>
        <w:spacing w:after="0" w:line="240" w:lineRule="auto"/>
      </w:pPr>
      <w:r>
        <w:separator/>
      </w:r>
    </w:p>
  </w:footnote>
  <w:footnote w:type="continuationSeparator" w:id="0">
    <w:p w14:paraId="728F83E1" w14:textId="77777777" w:rsidR="00537B25" w:rsidRDefault="00537B25" w:rsidP="00884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NTOwNDEwtTQ0MjZT0lEKTi0uzszPAykwqgUAtnZlaCwAAAA="/>
  </w:docVars>
  <w:rsids>
    <w:rsidRoot w:val="00673242"/>
    <w:rsid w:val="00090231"/>
    <w:rsid w:val="000F302C"/>
    <w:rsid w:val="00110383"/>
    <w:rsid w:val="00171A3E"/>
    <w:rsid w:val="001A02B2"/>
    <w:rsid w:val="0029711A"/>
    <w:rsid w:val="002A1628"/>
    <w:rsid w:val="00310230"/>
    <w:rsid w:val="003B5F59"/>
    <w:rsid w:val="003D14ED"/>
    <w:rsid w:val="00400A47"/>
    <w:rsid w:val="004938CC"/>
    <w:rsid w:val="00497B20"/>
    <w:rsid w:val="005133E5"/>
    <w:rsid w:val="00531076"/>
    <w:rsid w:val="00537B25"/>
    <w:rsid w:val="005614D4"/>
    <w:rsid w:val="00574D40"/>
    <w:rsid w:val="005E52FB"/>
    <w:rsid w:val="0061103B"/>
    <w:rsid w:val="00673242"/>
    <w:rsid w:val="00750FAD"/>
    <w:rsid w:val="00775CE1"/>
    <w:rsid w:val="00795F4B"/>
    <w:rsid w:val="00872F1B"/>
    <w:rsid w:val="008840DD"/>
    <w:rsid w:val="008B6A3A"/>
    <w:rsid w:val="008C09A1"/>
    <w:rsid w:val="00901AB1"/>
    <w:rsid w:val="00917856"/>
    <w:rsid w:val="00962A25"/>
    <w:rsid w:val="009E7F18"/>
    <w:rsid w:val="00A40DC9"/>
    <w:rsid w:val="00A92318"/>
    <w:rsid w:val="00B54086"/>
    <w:rsid w:val="00BD4554"/>
    <w:rsid w:val="00C93153"/>
    <w:rsid w:val="00DE3906"/>
    <w:rsid w:val="00E4067F"/>
    <w:rsid w:val="00F34BBC"/>
    <w:rsid w:val="00FB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557"/>
  <w15:chartTrackingRefBased/>
  <w15:docId w15:val="{6942B612-A1BB-4386-BC37-AD5EF660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02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0230"/>
    <w:rPr>
      <w:rFonts w:ascii="Segoe UI" w:hAnsi="Segoe UI" w:cs="Segoe UI"/>
      <w:sz w:val="18"/>
      <w:szCs w:val="18"/>
    </w:rPr>
  </w:style>
  <w:style w:type="paragraph" w:styleId="stBilgi">
    <w:name w:val="header"/>
    <w:basedOn w:val="Normal"/>
    <w:link w:val="stBilgiChar"/>
    <w:uiPriority w:val="99"/>
    <w:unhideWhenUsed/>
    <w:rsid w:val="008840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0DD"/>
  </w:style>
  <w:style w:type="paragraph" w:styleId="AltBilgi">
    <w:name w:val="footer"/>
    <w:basedOn w:val="Normal"/>
    <w:link w:val="AltBilgiChar"/>
    <w:uiPriority w:val="99"/>
    <w:unhideWhenUsed/>
    <w:rsid w:val="008840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0DD"/>
  </w:style>
  <w:style w:type="table" w:customStyle="1" w:styleId="TableNormal">
    <w:name w:val="Table Normal"/>
    <w:uiPriority w:val="2"/>
    <w:semiHidden/>
    <w:unhideWhenUsed/>
    <w:qFormat/>
    <w:rsid w:val="008840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40DD"/>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39"/>
    <w:rsid w:val="00E4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Safak Ozsarac</cp:lastModifiedBy>
  <cp:revision>32</cp:revision>
  <cp:lastPrinted>2020-03-04T08:25:00Z</cp:lastPrinted>
  <dcterms:created xsi:type="dcterms:W3CDTF">2020-02-25T08:29:00Z</dcterms:created>
  <dcterms:modified xsi:type="dcterms:W3CDTF">2023-01-07T19:05:00Z</dcterms:modified>
</cp:coreProperties>
</file>