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margin" w:tblpXSpec="center" w:tblpY="301"/>
        <w:tblW w:w="100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5252"/>
        <w:gridCol w:w="1739"/>
        <w:gridCol w:w="1230"/>
      </w:tblGrid>
      <w:tr w:rsidR="00A42F2C" w14:paraId="3E35A3D0" w14:textId="77777777" w:rsidTr="00AA3329">
        <w:trPr>
          <w:trHeight w:val="244"/>
        </w:trPr>
        <w:tc>
          <w:tcPr>
            <w:tcW w:w="1828" w:type="dxa"/>
            <w:vMerge w:val="restart"/>
            <w:tcBorders>
              <w:right w:val="single" w:sz="8" w:space="0" w:color="000000"/>
            </w:tcBorders>
          </w:tcPr>
          <w:p w14:paraId="1C67E59A" w14:textId="77777777" w:rsidR="00A42F2C" w:rsidRDefault="00A42F2C" w:rsidP="00A42F2C">
            <w:pPr>
              <w:pStyle w:val="TableParagraph"/>
              <w:spacing w:before="3"/>
              <w:rPr>
                <w:sz w:val="8"/>
              </w:rPr>
            </w:pPr>
          </w:p>
          <w:p w14:paraId="58E0059B" w14:textId="77777777" w:rsidR="00A42F2C" w:rsidRDefault="00A42F2C" w:rsidP="00A42F2C">
            <w:pPr>
              <w:pStyle w:val="TableParagraph"/>
              <w:ind w:left="20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4879F769" wp14:editId="65CAE24D">
                  <wp:extent cx="830580" cy="648970"/>
                  <wp:effectExtent l="0" t="0" r="7620" b="0"/>
                  <wp:docPr id="1" name="image1.png" descr="Sheet.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905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5DB620D" w14:textId="7945BFA8" w:rsidR="00AA3329" w:rsidRPr="00AA3329" w:rsidRDefault="00AA3329" w:rsidP="00AA3329">
            <w:pPr>
              <w:pStyle w:val="TableParagraph"/>
              <w:ind w:right="799"/>
              <w:jc w:val="center"/>
              <w:rPr>
                <w:b/>
                <w:sz w:val="28"/>
                <w:szCs w:val="28"/>
              </w:rPr>
            </w:pPr>
            <w:bookmarkStart w:id="0" w:name="İA-002-Elektronik_İmza_Başvuru_İş_Akışı."/>
            <w:bookmarkStart w:id="1" w:name="Sayfa-1"/>
            <w:bookmarkEnd w:id="0"/>
            <w:bookmarkEnd w:id="1"/>
            <w:r w:rsidRPr="00AA3329">
              <w:rPr>
                <w:b/>
                <w:sz w:val="28"/>
                <w:szCs w:val="28"/>
              </w:rPr>
              <w:t>T.C.</w:t>
            </w:r>
            <w:r w:rsidR="00A42F2C" w:rsidRPr="00AA3329">
              <w:rPr>
                <w:b/>
                <w:sz w:val="28"/>
                <w:szCs w:val="28"/>
              </w:rPr>
              <w:t xml:space="preserve"> </w:t>
            </w:r>
          </w:p>
          <w:p w14:paraId="40659BD0" w14:textId="582F9E5E" w:rsidR="00AA3329" w:rsidRPr="00AA3329" w:rsidRDefault="00AA3329" w:rsidP="00AA3329">
            <w:pPr>
              <w:pStyle w:val="TableParagraph"/>
              <w:ind w:right="799"/>
              <w:jc w:val="center"/>
              <w:rPr>
                <w:b/>
                <w:sz w:val="28"/>
                <w:szCs w:val="28"/>
              </w:rPr>
            </w:pPr>
            <w:r w:rsidRPr="00AA3329">
              <w:rPr>
                <w:b/>
                <w:sz w:val="28"/>
                <w:szCs w:val="28"/>
              </w:rPr>
              <w:t>BATMAN ÜNİVERSİTESİ</w:t>
            </w:r>
          </w:p>
          <w:p w14:paraId="25440226" w14:textId="6B79F2D4" w:rsidR="00A42F2C" w:rsidRPr="00AA3329" w:rsidRDefault="00A42F2C" w:rsidP="00AA3329">
            <w:pPr>
              <w:pStyle w:val="TableParagraph"/>
              <w:ind w:right="799"/>
              <w:jc w:val="center"/>
              <w:rPr>
                <w:b/>
                <w:sz w:val="24"/>
                <w:szCs w:val="24"/>
              </w:rPr>
            </w:pPr>
            <w:r w:rsidRPr="00AA3329">
              <w:rPr>
                <w:b/>
                <w:sz w:val="28"/>
                <w:szCs w:val="28"/>
              </w:rPr>
              <w:t>BÜMER NUMUNE KABUL KRİTERLERİ</w:t>
            </w:r>
          </w:p>
        </w:tc>
        <w:tc>
          <w:tcPr>
            <w:tcW w:w="1739" w:type="dxa"/>
            <w:tcBorders>
              <w:left w:val="single" w:sz="8" w:space="0" w:color="000000"/>
            </w:tcBorders>
          </w:tcPr>
          <w:p w14:paraId="3D13226E" w14:textId="77777777" w:rsidR="00A42F2C" w:rsidRDefault="00A42F2C" w:rsidP="00A42F2C">
            <w:pPr>
              <w:pStyle w:val="TableParagraph"/>
              <w:spacing w:before="17"/>
              <w:ind w:left="8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Doküman</w:t>
            </w:r>
            <w:proofErr w:type="spellEnd"/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230" w:type="dxa"/>
          </w:tcPr>
          <w:p w14:paraId="221C9966" w14:textId="4A2BA906" w:rsidR="00A42F2C" w:rsidRPr="005E0937" w:rsidRDefault="00AA3329" w:rsidP="00A42F2C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FR-342</w:t>
            </w:r>
          </w:p>
        </w:tc>
      </w:tr>
      <w:tr w:rsidR="00A42F2C" w14:paraId="3FBB5515" w14:textId="77777777" w:rsidTr="00AA3329">
        <w:trPr>
          <w:trHeight w:val="239"/>
        </w:trPr>
        <w:tc>
          <w:tcPr>
            <w:tcW w:w="1828" w:type="dxa"/>
            <w:vMerge/>
            <w:tcBorders>
              <w:top w:val="nil"/>
              <w:right w:val="single" w:sz="8" w:space="0" w:color="000000"/>
            </w:tcBorders>
          </w:tcPr>
          <w:p w14:paraId="2ADA4086" w14:textId="77777777" w:rsidR="00A42F2C" w:rsidRDefault="00A42F2C" w:rsidP="00A42F2C">
            <w:pPr>
              <w:rPr>
                <w:sz w:val="2"/>
                <w:szCs w:val="2"/>
              </w:rPr>
            </w:pPr>
          </w:p>
        </w:tc>
        <w:tc>
          <w:tcPr>
            <w:tcW w:w="525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1EA25FB" w14:textId="77777777" w:rsidR="00A42F2C" w:rsidRDefault="00A42F2C" w:rsidP="00A42F2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left w:val="single" w:sz="8" w:space="0" w:color="000000"/>
            </w:tcBorders>
          </w:tcPr>
          <w:p w14:paraId="5EBFC4BB" w14:textId="77777777" w:rsidR="00A42F2C" w:rsidRDefault="00A42F2C" w:rsidP="00A42F2C">
            <w:pPr>
              <w:pStyle w:val="TableParagraph"/>
              <w:spacing w:before="12"/>
              <w:ind w:left="89"/>
              <w:rPr>
                <w:sz w:val="19"/>
              </w:rPr>
            </w:pPr>
            <w:r>
              <w:rPr>
                <w:w w:val="105"/>
                <w:sz w:val="19"/>
              </w:rPr>
              <w:t>İlk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Yayın</w:t>
            </w:r>
            <w:proofErr w:type="spellEnd"/>
            <w:r>
              <w:rPr>
                <w:spacing w:val="-1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Tarihi</w:t>
            </w:r>
            <w:proofErr w:type="spellEnd"/>
          </w:p>
        </w:tc>
        <w:tc>
          <w:tcPr>
            <w:tcW w:w="1230" w:type="dxa"/>
          </w:tcPr>
          <w:p w14:paraId="7DEB1CC3" w14:textId="7A974B04" w:rsidR="00A42F2C" w:rsidRDefault="00AA3329" w:rsidP="00AA3329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10.01.2022</w:t>
            </w:r>
          </w:p>
        </w:tc>
      </w:tr>
      <w:tr w:rsidR="00A42F2C" w14:paraId="44B297DB" w14:textId="77777777" w:rsidTr="00AA3329">
        <w:trPr>
          <w:trHeight w:val="239"/>
        </w:trPr>
        <w:tc>
          <w:tcPr>
            <w:tcW w:w="1828" w:type="dxa"/>
            <w:vMerge/>
            <w:tcBorders>
              <w:top w:val="nil"/>
              <w:right w:val="single" w:sz="8" w:space="0" w:color="000000"/>
            </w:tcBorders>
          </w:tcPr>
          <w:p w14:paraId="10BBE45E" w14:textId="77777777" w:rsidR="00A42F2C" w:rsidRDefault="00A42F2C" w:rsidP="00A42F2C">
            <w:pPr>
              <w:rPr>
                <w:sz w:val="2"/>
                <w:szCs w:val="2"/>
              </w:rPr>
            </w:pPr>
          </w:p>
        </w:tc>
        <w:tc>
          <w:tcPr>
            <w:tcW w:w="525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334A68B" w14:textId="77777777" w:rsidR="00A42F2C" w:rsidRDefault="00A42F2C" w:rsidP="00A42F2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left w:val="single" w:sz="8" w:space="0" w:color="000000"/>
            </w:tcBorders>
          </w:tcPr>
          <w:p w14:paraId="65E5E568" w14:textId="77777777" w:rsidR="00A42F2C" w:rsidRDefault="00A42F2C" w:rsidP="00A42F2C">
            <w:pPr>
              <w:pStyle w:val="TableParagraph"/>
              <w:spacing w:before="12"/>
              <w:ind w:left="8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Revizyon</w:t>
            </w:r>
            <w:proofErr w:type="spellEnd"/>
            <w:r>
              <w:rPr>
                <w:spacing w:val="-5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Tarihi</w:t>
            </w:r>
            <w:proofErr w:type="spellEnd"/>
          </w:p>
        </w:tc>
        <w:tc>
          <w:tcPr>
            <w:tcW w:w="1230" w:type="dxa"/>
          </w:tcPr>
          <w:p w14:paraId="3F9EA87D" w14:textId="77777777" w:rsidR="00A42F2C" w:rsidRDefault="00A42F2C" w:rsidP="00A42F2C">
            <w:pPr>
              <w:pStyle w:val="TableParagraph"/>
              <w:rPr>
                <w:sz w:val="18"/>
              </w:rPr>
            </w:pPr>
          </w:p>
        </w:tc>
      </w:tr>
      <w:tr w:rsidR="00A42F2C" w14:paraId="66EFB7FD" w14:textId="77777777" w:rsidTr="00AA3329">
        <w:trPr>
          <w:trHeight w:val="239"/>
        </w:trPr>
        <w:tc>
          <w:tcPr>
            <w:tcW w:w="1828" w:type="dxa"/>
            <w:vMerge/>
            <w:tcBorders>
              <w:top w:val="nil"/>
              <w:right w:val="single" w:sz="8" w:space="0" w:color="000000"/>
            </w:tcBorders>
          </w:tcPr>
          <w:p w14:paraId="12787B3D" w14:textId="77777777" w:rsidR="00A42F2C" w:rsidRDefault="00A42F2C" w:rsidP="00A42F2C">
            <w:pPr>
              <w:rPr>
                <w:sz w:val="2"/>
                <w:szCs w:val="2"/>
              </w:rPr>
            </w:pPr>
          </w:p>
        </w:tc>
        <w:tc>
          <w:tcPr>
            <w:tcW w:w="525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31C7BFF" w14:textId="77777777" w:rsidR="00A42F2C" w:rsidRDefault="00A42F2C" w:rsidP="00A42F2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left w:val="single" w:sz="8" w:space="0" w:color="000000"/>
            </w:tcBorders>
          </w:tcPr>
          <w:p w14:paraId="66CDBF40" w14:textId="77777777" w:rsidR="00A42F2C" w:rsidRDefault="00A42F2C" w:rsidP="00A42F2C">
            <w:pPr>
              <w:pStyle w:val="TableParagraph"/>
              <w:spacing w:before="13"/>
              <w:ind w:left="8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Revizyon</w:t>
            </w:r>
            <w:proofErr w:type="spellEnd"/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230" w:type="dxa"/>
          </w:tcPr>
          <w:p w14:paraId="7E2EDD60" w14:textId="59DECED5" w:rsidR="00A42F2C" w:rsidRDefault="00AA3329" w:rsidP="00A42F2C">
            <w:pPr>
              <w:pStyle w:val="TableParagraph"/>
              <w:spacing w:before="22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</w:tr>
      <w:tr w:rsidR="00A42F2C" w14:paraId="39FA3062" w14:textId="77777777" w:rsidTr="00AA3329">
        <w:trPr>
          <w:trHeight w:val="193"/>
        </w:trPr>
        <w:tc>
          <w:tcPr>
            <w:tcW w:w="1828" w:type="dxa"/>
            <w:vMerge/>
            <w:tcBorders>
              <w:top w:val="nil"/>
              <w:right w:val="single" w:sz="8" w:space="0" w:color="000000"/>
            </w:tcBorders>
          </w:tcPr>
          <w:p w14:paraId="15725887" w14:textId="77777777" w:rsidR="00A42F2C" w:rsidRDefault="00A42F2C" w:rsidP="00A42F2C">
            <w:pPr>
              <w:rPr>
                <w:sz w:val="2"/>
                <w:szCs w:val="2"/>
              </w:rPr>
            </w:pPr>
          </w:p>
        </w:tc>
        <w:tc>
          <w:tcPr>
            <w:tcW w:w="525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EBAF0EF" w14:textId="77777777" w:rsidR="00A42F2C" w:rsidRDefault="00A42F2C" w:rsidP="00A42F2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left w:val="single" w:sz="8" w:space="0" w:color="000000"/>
            </w:tcBorders>
          </w:tcPr>
          <w:p w14:paraId="44B9DC03" w14:textId="77777777" w:rsidR="00A42F2C" w:rsidRDefault="00A42F2C" w:rsidP="00A42F2C">
            <w:pPr>
              <w:pStyle w:val="TableParagraph"/>
              <w:spacing w:before="13" w:line="218" w:lineRule="exact"/>
              <w:ind w:left="8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Sayfa</w:t>
            </w:r>
            <w:proofErr w:type="spellEnd"/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230" w:type="dxa"/>
          </w:tcPr>
          <w:p w14:paraId="293A3B1A" w14:textId="77777777" w:rsidR="00A42F2C" w:rsidRPr="005E0937" w:rsidRDefault="00A42F2C" w:rsidP="00A42F2C">
            <w:pPr>
              <w:pStyle w:val="TableParagraph"/>
              <w:spacing w:before="22"/>
              <w:rPr>
                <w:sz w:val="18"/>
              </w:rPr>
            </w:pPr>
            <w:r>
              <w:rPr>
                <w:sz w:val="18"/>
              </w:rPr>
              <w:t>1/1</w:t>
            </w:r>
          </w:p>
        </w:tc>
      </w:tr>
    </w:tbl>
    <w:p w14:paraId="4E1EF492" w14:textId="77777777" w:rsidR="00A42F2C" w:rsidRDefault="00A42F2C" w:rsidP="00A42F2C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b/>
          <w:color w:val="262626"/>
          <w:spacing w:val="5"/>
          <w:sz w:val="24"/>
          <w:szCs w:val="24"/>
          <w:lang w:eastAsia="tr-TR"/>
        </w:rPr>
      </w:pP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A42F2C" w14:paraId="67EBB97C" w14:textId="77777777" w:rsidTr="00DC749E">
        <w:trPr>
          <w:trHeight w:val="10943"/>
        </w:trPr>
        <w:tc>
          <w:tcPr>
            <w:tcW w:w="10065" w:type="dxa"/>
          </w:tcPr>
          <w:p w14:paraId="5ABCF0B4" w14:textId="77777777" w:rsidR="00A42F2C" w:rsidRPr="00A42F2C" w:rsidRDefault="00A42F2C" w:rsidP="00DC749E">
            <w:pPr>
              <w:shd w:val="clear" w:color="auto" w:fill="FFFFFF"/>
              <w:spacing w:before="120" w:after="300" w:line="360" w:lineRule="auto"/>
              <w:jc w:val="both"/>
              <w:rPr>
                <w:rFonts w:ascii="Times New Roman" w:eastAsia="Times New Roman" w:hAnsi="Times New Roman" w:cs="Times New Roman"/>
                <w:color w:val="262626"/>
                <w:spacing w:val="5"/>
                <w:lang w:eastAsia="tr-TR"/>
              </w:rPr>
            </w:pPr>
            <w:r w:rsidRPr="00A42F2C">
              <w:rPr>
                <w:rFonts w:ascii="Times New Roman" w:eastAsia="Times New Roman" w:hAnsi="Times New Roman" w:cs="Times New Roman"/>
                <w:color w:val="262626"/>
                <w:spacing w:val="5"/>
                <w:lang w:eastAsia="tr-TR"/>
              </w:rPr>
              <w:t>Müşteri numune gönderirken; “</w:t>
            </w:r>
            <w:r w:rsidRPr="00A42F2C">
              <w:rPr>
                <w:rFonts w:ascii="Times New Roman" w:eastAsia="Times New Roman" w:hAnsi="Times New Roman" w:cs="Times New Roman"/>
                <w:color w:val="262626"/>
                <w:spacing w:val="5"/>
                <w:u w:val="single"/>
                <w:lang w:eastAsia="tr-TR"/>
              </w:rPr>
              <w:t>Analiz Sözleşmesi</w:t>
            </w:r>
            <w:r w:rsidRPr="00A42F2C">
              <w:rPr>
                <w:rFonts w:ascii="Times New Roman" w:eastAsia="Times New Roman" w:hAnsi="Times New Roman" w:cs="Times New Roman"/>
                <w:color w:val="262626"/>
                <w:spacing w:val="5"/>
                <w:lang w:eastAsia="tr-TR"/>
              </w:rPr>
              <w:t>” metninde yazılan şartlarla birlikte, aşağıda belirtilen şartlara da uymakla yükümlüdür. Uygun olmayan numune gönderilmesi halinde BÜMER numuneyi kabul etmeme hakkına sahiptir.</w:t>
            </w:r>
          </w:p>
          <w:p w14:paraId="1D6B05A1" w14:textId="77777777" w:rsidR="00A42F2C" w:rsidRPr="00A42F2C" w:rsidRDefault="00A42F2C" w:rsidP="00A42F2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pacing w:val="5"/>
                <w:lang w:eastAsia="tr-TR"/>
              </w:rPr>
            </w:pPr>
            <w:r w:rsidRPr="00A42F2C">
              <w:rPr>
                <w:rFonts w:ascii="Times New Roman" w:eastAsia="Times New Roman" w:hAnsi="Times New Roman" w:cs="Times New Roman"/>
                <w:color w:val="262626"/>
                <w:spacing w:val="5"/>
                <w:lang w:eastAsia="tr-TR"/>
              </w:rPr>
              <w:t xml:space="preserve">Numunelerin </w:t>
            </w:r>
            <w:proofErr w:type="spellStart"/>
            <w:r w:rsidRPr="00A42F2C">
              <w:rPr>
                <w:rFonts w:ascii="Times New Roman" w:eastAsia="Times New Roman" w:hAnsi="Times New Roman" w:cs="Times New Roman"/>
                <w:color w:val="262626"/>
                <w:spacing w:val="5"/>
                <w:lang w:eastAsia="tr-TR"/>
              </w:rPr>
              <w:t>BÜMER’e</w:t>
            </w:r>
            <w:proofErr w:type="spellEnd"/>
            <w:r w:rsidRPr="00A42F2C">
              <w:rPr>
                <w:rFonts w:ascii="Times New Roman" w:eastAsia="Times New Roman" w:hAnsi="Times New Roman" w:cs="Times New Roman"/>
                <w:color w:val="262626"/>
                <w:spacing w:val="5"/>
                <w:lang w:eastAsia="tr-TR"/>
              </w:rPr>
              <w:t xml:space="preserve"> getirilmesine kadar geçen sürede muhafazasının sorumluluğu müşteriye aittir.</w:t>
            </w:r>
          </w:p>
          <w:p w14:paraId="2DC3BBF8" w14:textId="77777777" w:rsidR="00A42F2C" w:rsidRPr="00A42F2C" w:rsidRDefault="00A42F2C" w:rsidP="00A42F2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pacing w:val="5"/>
                <w:lang w:eastAsia="tr-TR"/>
              </w:rPr>
            </w:pPr>
            <w:r w:rsidRPr="00A42F2C">
              <w:rPr>
                <w:rFonts w:ascii="Times New Roman" w:eastAsia="Times New Roman" w:hAnsi="Times New Roman" w:cs="Times New Roman"/>
                <w:color w:val="262626"/>
                <w:spacing w:val="5"/>
                <w:lang w:eastAsia="tr-TR"/>
              </w:rPr>
              <w:t xml:space="preserve">Numunelerin özel saklama şartları varsa </w:t>
            </w:r>
            <w:r w:rsidRPr="00A42F2C">
              <w:rPr>
                <w:rFonts w:ascii="Times New Roman" w:eastAsia="Times New Roman" w:hAnsi="Times New Roman" w:cs="Times New Roman"/>
                <w:color w:val="262626"/>
                <w:spacing w:val="5"/>
                <w:u w:val="single"/>
                <w:lang w:eastAsia="tr-TR"/>
              </w:rPr>
              <w:t>mutlaka</w:t>
            </w:r>
            <w:r w:rsidRPr="00A42F2C">
              <w:rPr>
                <w:rFonts w:ascii="Times New Roman" w:eastAsia="Times New Roman" w:hAnsi="Times New Roman" w:cs="Times New Roman"/>
                <w:color w:val="262626"/>
                <w:spacing w:val="5"/>
                <w:lang w:eastAsia="tr-TR"/>
              </w:rPr>
              <w:t xml:space="preserve"> “Analiz Talep Formunda” ilgili bölümde belirtilmelidir.</w:t>
            </w:r>
          </w:p>
          <w:p w14:paraId="490EE1B3" w14:textId="77777777" w:rsidR="00A42F2C" w:rsidRPr="00A42F2C" w:rsidRDefault="00A42F2C" w:rsidP="00A42F2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pacing w:val="5"/>
                <w:lang w:eastAsia="tr-TR"/>
              </w:rPr>
            </w:pPr>
            <w:r w:rsidRPr="00A42F2C">
              <w:rPr>
                <w:rFonts w:ascii="Times New Roman" w:eastAsia="Times New Roman" w:hAnsi="Times New Roman" w:cs="Times New Roman"/>
                <w:color w:val="262626"/>
                <w:spacing w:val="5"/>
                <w:lang w:eastAsia="tr-TR"/>
              </w:rPr>
              <w:t>Deney hayvanları (</w:t>
            </w:r>
            <w:proofErr w:type="spellStart"/>
            <w:r w:rsidRPr="00A42F2C">
              <w:rPr>
                <w:rFonts w:ascii="Times New Roman" w:eastAsia="Times New Roman" w:hAnsi="Times New Roman" w:cs="Times New Roman"/>
                <w:color w:val="262626"/>
                <w:spacing w:val="5"/>
                <w:lang w:eastAsia="tr-TR"/>
              </w:rPr>
              <w:t>rat</w:t>
            </w:r>
            <w:proofErr w:type="spellEnd"/>
            <w:r w:rsidRPr="00A42F2C">
              <w:rPr>
                <w:rFonts w:ascii="Times New Roman" w:eastAsia="Times New Roman" w:hAnsi="Times New Roman" w:cs="Times New Roman"/>
                <w:color w:val="262626"/>
                <w:spacing w:val="5"/>
                <w:lang w:eastAsia="tr-TR"/>
              </w:rPr>
              <w:t>, tavşan vb.,) ve insan doku örneklerinde (kan vb.) analiz yaptırmak isteyenlerin “Etik Kurul Belgesi” ile Merkezimize müracaat etmeleri gerekmektedir.</w:t>
            </w:r>
          </w:p>
          <w:p w14:paraId="5AF56A3D" w14:textId="77777777" w:rsidR="00A42F2C" w:rsidRPr="00A42F2C" w:rsidRDefault="00A42F2C" w:rsidP="00A42F2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pacing w:val="5"/>
                <w:lang w:eastAsia="tr-TR"/>
              </w:rPr>
            </w:pPr>
            <w:r w:rsidRPr="00A42F2C">
              <w:rPr>
                <w:rFonts w:ascii="Times New Roman" w:eastAsia="Times New Roman" w:hAnsi="Times New Roman" w:cs="Times New Roman"/>
                <w:color w:val="262626"/>
                <w:spacing w:val="5"/>
                <w:lang w:eastAsia="tr-TR"/>
              </w:rPr>
              <w:t xml:space="preserve">Orijinal numuneyi temsil eden numune/numuneler hacimlerine ve özelliklerine uygun olacak şekilde tercihen </w:t>
            </w:r>
            <w:proofErr w:type="spellStart"/>
            <w:r w:rsidRPr="00A42F2C">
              <w:rPr>
                <w:rFonts w:ascii="Times New Roman" w:eastAsia="Times New Roman" w:hAnsi="Times New Roman" w:cs="Times New Roman"/>
                <w:color w:val="262626"/>
                <w:spacing w:val="5"/>
                <w:lang w:eastAsia="tr-TR"/>
              </w:rPr>
              <w:t>polipropilen</w:t>
            </w:r>
            <w:proofErr w:type="spellEnd"/>
            <w:r w:rsidRPr="00A42F2C">
              <w:rPr>
                <w:rFonts w:ascii="Times New Roman" w:eastAsia="Times New Roman" w:hAnsi="Times New Roman" w:cs="Times New Roman"/>
                <w:color w:val="262626"/>
                <w:spacing w:val="5"/>
                <w:lang w:eastAsia="tr-TR"/>
              </w:rPr>
              <w:t xml:space="preserve"> kaplarda veya cam kaplarda ağzı kapalı olarak teslim edilmelidir. Numunelerin yüzeyleri tozlardan arındırılmış olmalıdır aksi takdirde sorumluluk kabul edilmeyecektir. Numunelerin analiz yapılacak olan tarafları üst tarafa gelecek şekilde kaplara konulmalıdır.</w:t>
            </w:r>
          </w:p>
          <w:p w14:paraId="13F99AAD" w14:textId="77777777" w:rsidR="00A42F2C" w:rsidRPr="00A42F2C" w:rsidRDefault="00A42F2C" w:rsidP="00A42F2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pacing w:val="5"/>
                <w:lang w:eastAsia="tr-TR"/>
              </w:rPr>
            </w:pPr>
            <w:r w:rsidRPr="00A42F2C">
              <w:rPr>
                <w:rFonts w:ascii="Times New Roman" w:eastAsia="Times New Roman" w:hAnsi="Times New Roman" w:cs="Times New Roman"/>
                <w:color w:val="262626"/>
                <w:spacing w:val="5"/>
                <w:lang w:eastAsia="tr-TR"/>
              </w:rPr>
              <w:t>Numune ambalajları numuneyi açıklayacak bilgileri içeren etikete sahip olmalıdır. Numuneler 01’den başlanarak müşteri tarafından mutlaka kodlanmalıdır. Deney Raporunda sadece numune kodları belirtilecektir.</w:t>
            </w:r>
          </w:p>
          <w:p w14:paraId="69AFA3A1" w14:textId="77777777" w:rsidR="00A42F2C" w:rsidRPr="00A42F2C" w:rsidRDefault="00A42F2C" w:rsidP="00A42F2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pacing w:val="5"/>
                <w:lang w:eastAsia="tr-TR"/>
              </w:rPr>
            </w:pPr>
            <w:r w:rsidRPr="00A42F2C">
              <w:rPr>
                <w:rFonts w:ascii="Times New Roman" w:eastAsia="Times New Roman" w:hAnsi="Times New Roman" w:cs="Times New Roman"/>
                <w:color w:val="262626"/>
                <w:spacing w:val="5"/>
                <w:lang w:eastAsia="tr-TR"/>
              </w:rPr>
              <w:t>Analiz İstek Formu doldurulmuş olmalıdır ve numune ile birlikte getirilmelidir.</w:t>
            </w:r>
          </w:p>
          <w:p w14:paraId="12254DF4" w14:textId="77777777" w:rsidR="00A42F2C" w:rsidRPr="00A42F2C" w:rsidRDefault="00A42F2C" w:rsidP="00A42F2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pacing w:val="5"/>
                <w:lang w:eastAsia="tr-TR"/>
              </w:rPr>
            </w:pPr>
            <w:r w:rsidRPr="00A42F2C">
              <w:rPr>
                <w:rFonts w:ascii="Times New Roman" w:eastAsia="Times New Roman" w:hAnsi="Times New Roman" w:cs="Times New Roman"/>
                <w:color w:val="262626"/>
                <w:spacing w:val="5"/>
                <w:lang w:eastAsia="tr-TR"/>
              </w:rPr>
              <w:t>Tahmini analiz süresi 15 gündür*.</w:t>
            </w:r>
          </w:p>
          <w:p w14:paraId="3C2C43C9" w14:textId="77777777" w:rsidR="00A42F2C" w:rsidRPr="00A42F2C" w:rsidRDefault="00A42F2C" w:rsidP="00A42F2C">
            <w:pPr>
              <w:shd w:val="clear" w:color="auto" w:fill="FFFFFF"/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color w:val="262626"/>
                <w:spacing w:val="5"/>
                <w:lang w:eastAsia="tr-TR"/>
              </w:rPr>
            </w:pPr>
            <w:r w:rsidRPr="00A42F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lang w:eastAsia="tr-TR"/>
              </w:rPr>
              <w:t>Ambalaj Şekli ve Numune Miktarı</w:t>
            </w:r>
          </w:p>
          <w:p w14:paraId="09314E10" w14:textId="77777777" w:rsidR="00A42F2C" w:rsidRPr="00A42F2C" w:rsidRDefault="00A42F2C" w:rsidP="00A42F2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pacing w:val="5"/>
                <w:lang w:eastAsia="tr-TR"/>
              </w:rPr>
            </w:pPr>
            <w:r w:rsidRPr="00A42F2C">
              <w:rPr>
                <w:rFonts w:ascii="Times New Roman" w:eastAsia="Times New Roman" w:hAnsi="Times New Roman" w:cs="Times New Roman"/>
                <w:color w:val="262626"/>
                <w:spacing w:val="5"/>
                <w:lang w:eastAsia="tr-TR"/>
              </w:rPr>
              <w:t xml:space="preserve">Numunenin </w:t>
            </w:r>
            <w:r w:rsidRPr="00A42F2C">
              <w:rPr>
                <w:rFonts w:ascii="Times New Roman" w:eastAsia="Times New Roman" w:hAnsi="Times New Roman" w:cs="Times New Roman"/>
                <w:color w:val="262626"/>
                <w:spacing w:val="5"/>
                <w:u w:val="single"/>
                <w:lang w:eastAsia="tr-TR"/>
              </w:rPr>
              <w:t>çevreye ve insan sağlığına</w:t>
            </w:r>
            <w:r w:rsidRPr="00A42F2C">
              <w:rPr>
                <w:rFonts w:ascii="Times New Roman" w:eastAsia="Times New Roman" w:hAnsi="Times New Roman" w:cs="Times New Roman"/>
                <w:color w:val="262626"/>
                <w:spacing w:val="5"/>
                <w:lang w:eastAsia="tr-TR"/>
              </w:rPr>
              <w:t xml:space="preserve"> zararı varsa mutlaka belirtilmelidir. Ayrıca numunenin, kırılır yapıda olma, kesici ve zarar verici, tutuşma sıcaklığının yüksek olması gibi önemli özellikleri (varsa) </w:t>
            </w:r>
            <w:r w:rsidRPr="00A42F2C">
              <w:rPr>
                <w:rFonts w:ascii="Times New Roman" w:eastAsia="Times New Roman" w:hAnsi="Times New Roman" w:cs="Times New Roman"/>
                <w:color w:val="262626"/>
                <w:spacing w:val="5"/>
                <w:u w:val="single"/>
                <w:lang w:eastAsia="tr-TR"/>
              </w:rPr>
              <w:t>mutlaka</w:t>
            </w:r>
            <w:r w:rsidRPr="00A42F2C">
              <w:rPr>
                <w:rFonts w:ascii="Times New Roman" w:eastAsia="Times New Roman" w:hAnsi="Times New Roman" w:cs="Times New Roman"/>
                <w:color w:val="262626"/>
                <w:spacing w:val="5"/>
                <w:lang w:eastAsia="tr-TR"/>
              </w:rPr>
              <w:t xml:space="preserve"> bilgi verilmelidir. </w:t>
            </w:r>
          </w:p>
          <w:p w14:paraId="438C7FB3" w14:textId="77777777" w:rsidR="00A42F2C" w:rsidRPr="00A42F2C" w:rsidRDefault="00A42F2C" w:rsidP="00A42F2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pacing w:val="5"/>
                <w:lang w:eastAsia="tr-TR"/>
              </w:rPr>
            </w:pPr>
            <w:r w:rsidRPr="00A42F2C">
              <w:rPr>
                <w:rFonts w:ascii="Times New Roman" w:eastAsia="Times New Roman" w:hAnsi="Times New Roman" w:cs="Times New Roman"/>
                <w:color w:val="262626"/>
                <w:spacing w:val="5"/>
                <w:lang w:eastAsia="tr-TR"/>
              </w:rPr>
              <w:t>Örnek eğer polimerse ayrıca belirtilmelidir. İncelenecek yüzey yapışkan olmamalıdır.</w:t>
            </w:r>
          </w:p>
          <w:p w14:paraId="000BBF3D" w14:textId="77777777" w:rsidR="00A42F2C" w:rsidRPr="00A42F2C" w:rsidRDefault="00A42F2C" w:rsidP="00A42F2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spacing w:val="5"/>
                <w:lang w:eastAsia="tr-TR"/>
              </w:rPr>
            </w:pPr>
            <w:r w:rsidRPr="00A42F2C">
              <w:rPr>
                <w:rFonts w:ascii="Times New Roman" w:eastAsia="Times New Roman" w:hAnsi="Times New Roman" w:cs="Times New Roman"/>
                <w:color w:val="262626"/>
                <w:spacing w:val="5"/>
                <w:lang w:eastAsia="tr-TR"/>
              </w:rPr>
              <w:t>Yeterli miktarda numune gelmemesi durumunda analizi yapan sorumlu müşteri ile irtibata geçerek durumu bildirmek zorundadır.</w:t>
            </w:r>
          </w:p>
          <w:p w14:paraId="5DB42607" w14:textId="77777777" w:rsidR="00A42F2C" w:rsidRPr="00A42F2C" w:rsidRDefault="00A42F2C" w:rsidP="00A42F2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2F2C">
              <w:rPr>
                <w:rFonts w:ascii="Times New Roman" w:eastAsia="Times New Roman" w:hAnsi="Times New Roman" w:cs="Times New Roman"/>
                <w:color w:val="262626"/>
                <w:spacing w:val="5"/>
                <w:lang w:eastAsia="tr-TR"/>
              </w:rPr>
              <w:t>Soğuk zincirde gelmesi gereken numuneler merkeze ulaşana kadar sorumluluğu müşteriye aittir.</w:t>
            </w:r>
          </w:p>
          <w:p w14:paraId="709A3B8E" w14:textId="59FBADB9" w:rsidR="00A42F2C" w:rsidRPr="00DC749E" w:rsidRDefault="00A42F2C" w:rsidP="00DC749E">
            <w:pPr>
              <w:shd w:val="clear" w:color="auto" w:fill="FFFFFF"/>
              <w:spacing w:before="100" w:beforeAutospacing="1" w:after="100" w:afterAutospacing="1" w:line="276" w:lineRule="auto"/>
              <w:ind w:left="30"/>
              <w:jc w:val="both"/>
              <w:rPr>
                <w:rFonts w:ascii="Times New Roman" w:hAnsi="Times New Roman" w:cs="Times New Roman"/>
              </w:rPr>
            </w:pPr>
            <w:r w:rsidRPr="00A42F2C">
              <w:rPr>
                <w:rFonts w:ascii="Times New Roman" w:hAnsi="Times New Roman" w:cs="Times New Roman"/>
              </w:rPr>
              <w:t>*Analiz süresi laboratuvarın yoğunluğuna göre değişebilmektedir. Bu konuda analizi yapacak uzmandan bilgi alınabilir.</w:t>
            </w:r>
            <w:r w:rsidRPr="00A42F2C">
              <w:t xml:space="preserve"> </w:t>
            </w:r>
            <w:r w:rsidRPr="00A42F2C">
              <w:rPr>
                <w:rFonts w:ascii="Times New Roman" w:hAnsi="Times New Roman" w:cs="Times New Roman"/>
              </w:rPr>
              <w:t>Numune Miktarı yeterli olmaması durumunda müşteri ile irtibata geçilecektir.</w:t>
            </w:r>
          </w:p>
        </w:tc>
      </w:tr>
    </w:tbl>
    <w:p w14:paraId="5937B079" w14:textId="155616C9" w:rsidR="00A42F2C" w:rsidRDefault="00A42F2C" w:rsidP="00A42F2C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b/>
          <w:color w:val="262626"/>
          <w:spacing w:val="5"/>
          <w:sz w:val="24"/>
          <w:szCs w:val="24"/>
          <w:lang w:eastAsia="tr-TR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3119"/>
      </w:tblGrid>
      <w:tr w:rsidR="00DC749E" w:rsidRPr="001A02B2" w14:paraId="26B93A4C" w14:textId="77777777" w:rsidTr="00DC749E">
        <w:trPr>
          <w:trHeight w:val="747"/>
        </w:trPr>
        <w:tc>
          <w:tcPr>
            <w:tcW w:w="3544" w:type="dxa"/>
            <w:shd w:val="clear" w:color="auto" w:fill="auto"/>
          </w:tcPr>
          <w:p w14:paraId="6E32A347" w14:textId="77777777" w:rsidR="00DC749E" w:rsidRPr="001A02B2" w:rsidRDefault="00DC749E" w:rsidP="00FB63B8">
            <w:pPr>
              <w:pStyle w:val="AltBilgi"/>
            </w:pPr>
            <w:r w:rsidRPr="001A02B2">
              <w:t>HAZIRLAYAN</w:t>
            </w:r>
          </w:p>
          <w:p w14:paraId="27AEC485" w14:textId="77777777" w:rsidR="00DC749E" w:rsidRPr="001A02B2" w:rsidRDefault="00DC749E" w:rsidP="00FB63B8">
            <w:pPr>
              <w:pStyle w:val="AltBilgi"/>
            </w:pPr>
          </w:p>
          <w:p w14:paraId="76B5E12E" w14:textId="77777777" w:rsidR="00DC749E" w:rsidRPr="001A02B2" w:rsidRDefault="00DC749E" w:rsidP="00FB63B8">
            <w:pPr>
              <w:pStyle w:val="AltBilgi"/>
            </w:pPr>
          </w:p>
          <w:p w14:paraId="3A8C8AC3" w14:textId="77777777" w:rsidR="00DC749E" w:rsidRPr="001A02B2" w:rsidRDefault="00DC749E" w:rsidP="00FB63B8">
            <w:pPr>
              <w:pStyle w:val="AltBilgi"/>
            </w:pPr>
          </w:p>
        </w:tc>
        <w:tc>
          <w:tcPr>
            <w:tcW w:w="3402" w:type="dxa"/>
            <w:shd w:val="clear" w:color="auto" w:fill="auto"/>
          </w:tcPr>
          <w:p w14:paraId="3CB427CB" w14:textId="77777777" w:rsidR="00DC749E" w:rsidRPr="001A02B2" w:rsidRDefault="00DC749E" w:rsidP="00FB63B8">
            <w:pPr>
              <w:pStyle w:val="AltBilgi"/>
            </w:pPr>
            <w:r w:rsidRPr="001A02B2">
              <w:t>KONTROL EDEN</w:t>
            </w:r>
          </w:p>
        </w:tc>
        <w:tc>
          <w:tcPr>
            <w:tcW w:w="3119" w:type="dxa"/>
            <w:shd w:val="clear" w:color="auto" w:fill="auto"/>
          </w:tcPr>
          <w:p w14:paraId="66675F20" w14:textId="77777777" w:rsidR="00DC749E" w:rsidRPr="001A02B2" w:rsidRDefault="00DC749E" w:rsidP="00FB63B8">
            <w:pPr>
              <w:pStyle w:val="AltBilgi"/>
            </w:pPr>
            <w:r w:rsidRPr="001A02B2">
              <w:t>ONAYLAYAN</w:t>
            </w:r>
          </w:p>
        </w:tc>
      </w:tr>
    </w:tbl>
    <w:p w14:paraId="22B4DB49" w14:textId="77777777" w:rsidR="00DC749E" w:rsidRDefault="00DC749E" w:rsidP="00A42F2C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b/>
          <w:color w:val="262626"/>
          <w:spacing w:val="5"/>
          <w:sz w:val="24"/>
          <w:szCs w:val="24"/>
          <w:lang w:eastAsia="tr-TR"/>
        </w:rPr>
      </w:pPr>
    </w:p>
    <w:sectPr w:rsidR="00DC749E" w:rsidSect="0021406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470D"/>
    <w:multiLevelType w:val="multilevel"/>
    <w:tmpl w:val="07E2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EC0930"/>
    <w:multiLevelType w:val="multilevel"/>
    <w:tmpl w:val="696C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96"/>
    <w:rsid w:val="00090796"/>
    <w:rsid w:val="001E5B3F"/>
    <w:rsid w:val="0021406B"/>
    <w:rsid w:val="002A54C3"/>
    <w:rsid w:val="005E52FB"/>
    <w:rsid w:val="00854ECB"/>
    <w:rsid w:val="008E00BF"/>
    <w:rsid w:val="00921FBC"/>
    <w:rsid w:val="009A726B"/>
    <w:rsid w:val="00A42F2C"/>
    <w:rsid w:val="00AA3329"/>
    <w:rsid w:val="00DC749E"/>
    <w:rsid w:val="00E0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C603"/>
  <w15:chartTrackingRefBased/>
  <w15:docId w15:val="{037F6BD9-C347-4EEF-8614-D770F723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E05B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E05BD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0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05BD4"/>
    <w:rPr>
      <w:b/>
      <w:bCs/>
    </w:rPr>
  </w:style>
  <w:style w:type="paragraph" w:styleId="ListeParagraf">
    <w:name w:val="List Paragraph"/>
    <w:basedOn w:val="Normal"/>
    <w:uiPriority w:val="34"/>
    <w:qFormat/>
    <w:rsid w:val="002A54C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42F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42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A4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DC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7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AA3F-21BB-4444-87D6-47D3CC95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Safak Ozsarac</cp:lastModifiedBy>
  <cp:revision>11</cp:revision>
  <dcterms:created xsi:type="dcterms:W3CDTF">2020-02-25T08:13:00Z</dcterms:created>
  <dcterms:modified xsi:type="dcterms:W3CDTF">2022-01-10T09:55:00Z</dcterms:modified>
</cp:coreProperties>
</file>