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84" w:rsidRPr="00FE6484" w:rsidRDefault="00FE6484" w:rsidP="00FE6484">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Müşteri numune gönderirken; “Analiz Sözleşmesi” metninde yazılan şartlarla birlikte, aşağıda belirtilen şartlara da uymakla yükümlüdür. Uygun olmayan numune gönderilmesi halinde BÜGAM numuneyi kabul etmeme hakkına sahiptir.</w:t>
      </w:r>
    </w:p>
    <w:p w:rsidR="00FE6484" w:rsidRPr="00FE6484" w:rsidRDefault="00FE6484" w:rsidP="00FE6484">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Numunelerin BÜGAM’a getirilmesine kadar geçen sürede muhafazasının sorumluluğu müşteriye aittir. Numunelerin özel saklama şartları varsa mutlaka “Analiz Talep Formunda” ilgili bölümde belirtilmelidir.</w:t>
      </w:r>
    </w:p>
    <w:p w:rsidR="00FE6484" w:rsidRPr="00FE6484" w:rsidRDefault="00FE6484" w:rsidP="00FE6484">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Analize gelen numunelerin varsa Son Kullanma Tarihi (SKT) / Tavsiye Edilen Tüketim Tarihi (TETT) laboratuvar geliş tarihinden en az 15 gün ileride olmalıdır. Taze tüketim amaçlı üretilen günlük ürünlerin veya diğer ürünlerin analizlerinde SKT/TETT geçmiş/geçecek ise numune sonuç raporuna ek olarak eklenecektir. Orijinal ambalajında olmayan ürünlerde SKT/TETT olmadığı için bu husus dikkate alınmayacak ve analiz isteyen özel/tüzel kişiler bu durumu kabul etmiş sayılacaktır. Analiz isteyen özel/tüzel kişiler yukarıda belirtilen SKT/TETT hususlarına uymayan numunelerin analiz sonuçlarını bu şartlarda kabul ve taahhüt eder.</w:t>
      </w:r>
    </w:p>
    <w:p w:rsidR="00FE6484" w:rsidRPr="00FE6484" w:rsidRDefault="00FE6484" w:rsidP="00FE6484">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Orijinal numuneyi temsil eden numune/numuneler hacimlerine ve özelliklerine uygun olacak şekilde tercihen polipropilen kaplarda, orijinal ambalaj veya cam kaplarda ağzı kapalı olarak teslim edilmelidir. Numunelerin yüzeyleri tozlardan arındırılmış olmalıdır aksi takdirde sorumluluk kabul edilmeyecektir. Numune ambalajları numuneyi açıklayacak bilgileri içeren etikete sahip olmalıdır.</w:t>
      </w:r>
    </w:p>
    <w:p w:rsidR="00FE6484" w:rsidRPr="00FE6484" w:rsidRDefault="00FE6484" w:rsidP="00FE6484">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Analiz süresi laboratuvarın yoğunluğuna göre değişebilmektedir. Bu konuda analizi yapacak uzmandan bilgi alınabilir.</w:t>
      </w:r>
    </w:p>
    <w:p w:rsidR="00773C2D" w:rsidRDefault="00FE6484" w:rsidP="00773C2D">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 xml:space="preserve">Analiz için gerekli numunelerin ambalaj şekli, kabul sıcaklıkları ve miktarları aşağıda belirtilen </w:t>
      </w:r>
      <w:r>
        <w:rPr>
          <w:rFonts w:ascii="Times New Roman" w:hAnsi="Times New Roman" w:cs="Times New Roman"/>
          <w:sz w:val="24"/>
          <w:szCs w:val="24"/>
        </w:rPr>
        <w:t xml:space="preserve">tablolarda </w:t>
      </w:r>
      <w:r w:rsidRPr="00FE6484">
        <w:rPr>
          <w:rFonts w:ascii="Times New Roman" w:hAnsi="Times New Roman" w:cs="Times New Roman"/>
          <w:sz w:val="24"/>
          <w:szCs w:val="24"/>
        </w:rPr>
        <w:t>verilmiştir.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6390"/>
        <w:gridCol w:w="2783"/>
      </w:tblGrid>
      <w:tr w:rsidR="00FE6484" w:rsidRPr="00FE6484" w:rsidTr="00FE6484">
        <w:trPr>
          <w:trHeight w:val="435"/>
        </w:trPr>
        <w:tc>
          <w:tcPr>
            <w:tcW w:w="0" w:type="auto"/>
            <w:shd w:val="clear" w:color="auto" w:fill="auto"/>
            <w:vAlign w:val="center"/>
            <w:hideMark/>
          </w:tcPr>
          <w:p w:rsidR="00FE6484" w:rsidRPr="00FE6484" w:rsidRDefault="00FE6484" w:rsidP="00FE6484">
            <w:pPr>
              <w:spacing w:after="0" w:line="240" w:lineRule="auto"/>
              <w:jc w:val="both"/>
              <w:rPr>
                <w:rFonts w:ascii="Times New Roman" w:eastAsia="Times New Roman" w:hAnsi="Times New Roman" w:cs="Times New Roman"/>
                <w:b/>
                <w:bCs/>
                <w:color w:val="000000"/>
                <w:sz w:val="20"/>
                <w:lang w:eastAsia="tr-TR"/>
              </w:rPr>
            </w:pPr>
            <w:r w:rsidRPr="00FE6484">
              <w:rPr>
                <w:rFonts w:ascii="Times New Roman" w:eastAsia="Times New Roman" w:hAnsi="Times New Roman" w:cs="Times New Roman"/>
                <w:b/>
                <w:bCs/>
                <w:color w:val="000000"/>
                <w:sz w:val="20"/>
                <w:lang w:eastAsia="tr-TR"/>
              </w:rPr>
              <w:t>İstenilen Analiz</w:t>
            </w:r>
          </w:p>
        </w:tc>
        <w:tc>
          <w:tcPr>
            <w:tcW w:w="0" w:type="auto"/>
            <w:shd w:val="clear" w:color="auto" w:fill="auto"/>
            <w:vAlign w:val="center"/>
            <w:hideMark/>
          </w:tcPr>
          <w:p w:rsidR="00FE6484" w:rsidRPr="00FE6484" w:rsidRDefault="00FE6484" w:rsidP="00FE6484">
            <w:pPr>
              <w:spacing w:after="0" w:line="240" w:lineRule="auto"/>
              <w:jc w:val="both"/>
              <w:rPr>
                <w:rFonts w:ascii="Times New Roman" w:eastAsia="Times New Roman" w:hAnsi="Times New Roman" w:cs="Times New Roman"/>
                <w:b/>
                <w:bCs/>
                <w:color w:val="000000"/>
                <w:sz w:val="20"/>
                <w:lang w:eastAsia="tr-TR"/>
              </w:rPr>
            </w:pPr>
            <w:r w:rsidRPr="00FE6484">
              <w:rPr>
                <w:rFonts w:ascii="Times New Roman" w:eastAsia="Times New Roman" w:hAnsi="Times New Roman" w:cs="Times New Roman"/>
                <w:b/>
                <w:bCs/>
                <w:color w:val="000000"/>
                <w:sz w:val="20"/>
                <w:lang w:eastAsia="tr-TR"/>
              </w:rPr>
              <w:t>Numunenin Ambalajlanma Şekli</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b/>
                <w:bCs/>
                <w:color w:val="000000"/>
                <w:sz w:val="20"/>
                <w:lang w:eastAsia="tr-TR"/>
              </w:rPr>
            </w:pPr>
            <w:r w:rsidRPr="00FE6484">
              <w:rPr>
                <w:rFonts w:ascii="Times New Roman" w:eastAsia="Times New Roman" w:hAnsi="Times New Roman" w:cs="Times New Roman"/>
                <w:b/>
                <w:bCs/>
                <w:color w:val="000000"/>
                <w:sz w:val="20"/>
                <w:lang w:eastAsia="tr-TR"/>
              </w:rPr>
              <w:t>Numune Miktarı (en az)</w:t>
            </w:r>
          </w:p>
        </w:tc>
      </w:tr>
      <w:tr w:rsidR="00FE6484" w:rsidRPr="00FE6484" w:rsidTr="00FE6484">
        <w:trPr>
          <w:trHeight w:val="66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Mikrobiyolojik Analiz</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Orijinal ambalaj veya ambalajlama için steril bir materyal olmalı.</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50 g-ml</w:t>
            </w:r>
          </w:p>
          <w:p w:rsidR="00FE6484" w:rsidRPr="00FE6484" w:rsidRDefault="00FE6484" w:rsidP="00FE6484">
            <w:pPr>
              <w:spacing w:after="0" w:line="240" w:lineRule="auto"/>
              <w:jc w:val="center"/>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3 adet</w:t>
            </w:r>
          </w:p>
        </w:tc>
      </w:tr>
      <w:tr w:rsidR="00FE6484" w:rsidRPr="00FE6484" w:rsidTr="00FE6484">
        <w:trPr>
          <w:trHeight w:val="159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Rutubet (Kuru Madde)</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Numunenin orijinal formunu etkilemeyecek bir ambalaj olmalı. "Ekmekte Rutubet Analizi”  için kabul edilen ekmek bütün olmalı ve fırın çıkış saati üzerinden 6 saat geçmemiş olmalı.</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100 g-ml</w:t>
            </w:r>
          </w:p>
        </w:tc>
      </w:tr>
      <w:tr w:rsidR="00FE6484" w:rsidRPr="00FE6484" w:rsidTr="00FE6484">
        <w:trPr>
          <w:trHeight w:val="141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Mikotoksin Analizleri</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Orijinal ambalaj veya numunenin orijinal formunu etkilemeyecek bir ambalaj olmalı.</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 xml:space="preserve">Tahıl ve Tahıl Ürünleri en az 300 g Sert Kabuklu Meyveler en az 1000gr </w:t>
            </w:r>
          </w:p>
        </w:tc>
      </w:tr>
    </w:tbl>
    <w:p w:rsidR="00FE6484" w:rsidRDefault="00FE6484" w:rsidP="00FE6484">
      <w:pPr>
        <w:spacing w:before="120" w:after="120" w:line="240" w:lineRule="auto"/>
        <w:jc w:val="both"/>
        <w:rPr>
          <w:rFonts w:ascii="Times New Roman" w:hAnsi="Times New Roman" w:cs="Times New Roman"/>
          <w:sz w:val="24"/>
          <w:szCs w:val="24"/>
        </w:rPr>
      </w:pPr>
    </w:p>
    <w:p w:rsidR="00FE6484" w:rsidRDefault="00FE6484" w:rsidP="00FE6484">
      <w:pPr>
        <w:spacing w:before="120" w:after="120" w:line="240" w:lineRule="auto"/>
        <w:jc w:val="both"/>
        <w:rPr>
          <w:rFonts w:ascii="Times New Roman" w:hAnsi="Times New Roman" w:cs="Times New Roman"/>
          <w:sz w:val="24"/>
          <w:szCs w:val="24"/>
        </w:rPr>
      </w:pPr>
      <w:r w:rsidRPr="00FE6484">
        <w:rPr>
          <w:rFonts w:ascii="Times New Roman" w:hAnsi="Times New Roman" w:cs="Times New Roman"/>
          <w:sz w:val="24"/>
          <w:szCs w:val="24"/>
        </w:rPr>
        <w:t>Katkı Analizleri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6"/>
        <w:gridCol w:w="9526"/>
        <w:gridCol w:w="440"/>
      </w:tblGrid>
      <w:tr w:rsidR="00FE6484" w:rsidRPr="00FE6484" w:rsidTr="00FE6484">
        <w:trPr>
          <w:trHeight w:val="183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Mezeler</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 xml:space="preserve">Sorbik Asit ve Benzoik Asit Aranması Analizleri için gönderilecek olan meze türü numuneler, içeriğinde bulunan tüm bileşenlerin % miktarlarının belirtildiği, üretici tarafından onaylanmış listeyle birlikte gönderilmelidir.  </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250</w:t>
            </w:r>
          </w:p>
        </w:tc>
      </w:tr>
      <w:tr w:rsidR="00FE6484" w:rsidRPr="00FE6484" w:rsidTr="00FE6484">
        <w:trPr>
          <w:trHeight w:val="93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lastRenderedPageBreak/>
              <w:t>Un</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 xml:space="preserve">"Unda Benzoil Peroksit Analizi" için Koyu renkli ışık geçirmeyen kavanozda numune gönderilmelidir.                    </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lang w:eastAsia="tr-TR"/>
              </w:rPr>
            </w:pPr>
            <w:r w:rsidRPr="00FE6484">
              <w:rPr>
                <w:rFonts w:ascii="Times New Roman" w:eastAsia="Times New Roman" w:hAnsi="Times New Roman" w:cs="Times New Roman"/>
                <w:color w:val="000000"/>
                <w:sz w:val="20"/>
                <w:lang w:eastAsia="tr-TR"/>
              </w:rPr>
              <w:t xml:space="preserve">1kg                                              </w:t>
            </w:r>
          </w:p>
        </w:tc>
      </w:tr>
    </w:tbl>
    <w:p w:rsidR="00FE6484" w:rsidRDefault="00FE6484" w:rsidP="00FE6484">
      <w:pPr>
        <w:spacing w:before="120" w:after="12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6"/>
        <w:gridCol w:w="4923"/>
        <w:gridCol w:w="953"/>
      </w:tblGrid>
      <w:tr w:rsidR="00FE6484" w:rsidRPr="00FE6484" w:rsidTr="00FE6484">
        <w:trPr>
          <w:trHeight w:val="90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Su Analizleri</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en az 3 adet ambalaj olmalı.</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1-5 lt</w:t>
            </w:r>
          </w:p>
        </w:tc>
      </w:tr>
      <w:tr w:rsidR="00FE6484" w:rsidRPr="00FE6484" w:rsidTr="00FE6484">
        <w:trPr>
          <w:trHeight w:val="111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Diğer Analizler</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bir ambalaj olmalı.</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100 g-ml</w:t>
            </w:r>
          </w:p>
        </w:tc>
      </w:tr>
      <w:tr w:rsidR="00FE6484" w:rsidRPr="00FE6484" w:rsidTr="00FE6484">
        <w:trPr>
          <w:trHeight w:val="795"/>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Kalıntı Pestisit Analizi</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w:t>
            </w:r>
          </w:p>
        </w:tc>
      </w:tr>
      <w:tr w:rsidR="00FE6484" w:rsidRPr="00FE6484" w:rsidTr="00FE6484">
        <w:trPr>
          <w:trHeight w:val="1650"/>
        </w:trPr>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(Küçük ebatlı taze ürünler birimler genellikle&lt;25g // Üzümsüler ve Küçük meyveler, Bezelye, Zeytin vb.)</w:t>
            </w:r>
          </w:p>
        </w:tc>
        <w:tc>
          <w:tcPr>
            <w:tcW w:w="0" w:type="auto"/>
            <w:shd w:val="clear" w:color="auto" w:fill="auto"/>
            <w:vAlign w:val="center"/>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bir ambalaj olmalı.(kontaminasyon ve numunenin zarar görmesini önleyecek, numune ile etkileşmeyecek nitelikte olmalıdır.)</w:t>
            </w:r>
          </w:p>
        </w:tc>
        <w:tc>
          <w:tcPr>
            <w:tcW w:w="0" w:type="auto"/>
            <w:shd w:val="clear" w:color="auto" w:fill="auto"/>
            <w:vAlign w:val="center"/>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1 kg</w:t>
            </w:r>
          </w:p>
        </w:tc>
      </w:tr>
      <w:tr w:rsidR="00FE6484" w:rsidRPr="00FE6484" w:rsidTr="00FE6484">
        <w:trPr>
          <w:trHeight w:val="1650"/>
        </w:trPr>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(Orta ebatlı taze ürünler birimler genellikle25-250g arası //Elma, Portakal vb.)</w:t>
            </w:r>
          </w:p>
        </w:tc>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bir ambalaj olmalı.(kontaminasyon ve numunenin zarar görmesini önleyecek, numune ile etkileşmeyecek nitelikte olmalıdır.)</w:t>
            </w:r>
          </w:p>
        </w:tc>
        <w:tc>
          <w:tcPr>
            <w:tcW w:w="0" w:type="auto"/>
            <w:shd w:val="clear" w:color="auto" w:fill="auto"/>
            <w:vAlign w:val="center"/>
            <w:hideMark/>
          </w:tcPr>
          <w:p w:rsidR="00FE6484" w:rsidRPr="00FE6484" w:rsidRDefault="00FE6484" w:rsidP="00B71D32">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1 kg (En az 10 Birim)</w:t>
            </w:r>
          </w:p>
        </w:tc>
      </w:tr>
      <w:tr w:rsidR="00FE6484" w:rsidRPr="00FE6484" w:rsidTr="00FE6484">
        <w:trPr>
          <w:trHeight w:val="1650"/>
        </w:trPr>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(Büyük ebatlı taze ürünler birimler genellikle&gt;250g// Salatalık,Lahana,Üzüm</w:t>
            </w:r>
          </w:p>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ler(Salkım halinde) vb.)</w:t>
            </w:r>
          </w:p>
        </w:tc>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bir ambalaj olmalı.(kontaminasyon ve numunenin zarar görmesini önleyecek, numune ile etkileşmeyecek nitelikte olmalıdır.)</w:t>
            </w:r>
          </w:p>
        </w:tc>
        <w:tc>
          <w:tcPr>
            <w:tcW w:w="0" w:type="auto"/>
            <w:shd w:val="clear" w:color="auto" w:fill="auto"/>
            <w:vAlign w:val="center"/>
            <w:hideMark/>
          </w:tcPr>
          <w:p w:rsidR="00FE6484" w:rsidRPr="00FE6484" w:rsidRDefault="00FE6484" w:rsidP="00B71D32">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2 kg (En az 5 birim)</w:t>
            </w:r>
          </w:p>
        </w:tc>
      </w:tr>
      <w:tr w:rsidR="00FE6484" w:rsidRPr="00FE6484" w:rsidTr="00FE6484">
        <w:trPr>
          <w:trHeight w:val="1650"/>
        </w:trPr>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(Çok büyük ebatlı taze ürünler // Kavun, Karpuz vb.)</w:t>
            </w:r>
          </w:p>
        </w:tc>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bir ambalaj olmalı.(kontaminasyon ve numunenin zarar görmesini önleyecek, numune ile etkileşmeyecek nitelikte olmalıdır.)</w:t>
            </w:r>
          </w:p>
        </w:tc>
        <w:tc>
          <w:tcPr>
            <w:tcW w:w="0" w:type="auto"/>
            <w:shd w:val="clear" w:color="auto" w:fill="auto"/>
            <w:vAlign w:val="center"/>
            <w:hideMark/>
          </w:tcPr>
          <w:p w:rsidR="00FE6484" w:rsidRPr="00FE6484" w:rsidRDefault="00FE6484" w:rsidP="00B71D32">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2-4 kg (En az 2 Birim)</w:t>
            </w:r>
          </w:p>
        </w:tc>
      </w:tr>
      <w:tr w:rsidR="00FE6484" w:rsidRPr="00FE6484" w:rsidTr="00FE6484">
        <w:trPr>
          <w:trHeight w:val="1650"/>
        </w:trPr>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(Yaprağı yenen taze sebzeler//Marul,Tere,Roka,Maydanoz,Ispanak vb.)</w:t>
            </w:r>
          </w:p>
        </w:tc>
        <w:tc>
          <w:tcPr>
            <w:tcW w:w="0" w:type="auto"/>
            <w:shd w:val="clear" w:color="auto" w:fill="auto"/>
            <w:vAlign w:val="center"/>
            <w:hideMark/>
          </w:tcPr>
          <w:p w:rsidR="00FE6484" w:rsidRPr="00FE6484" w:rsidRDefault="00FE6484" w:rsidP="00B71D32">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 veya numunenin orijinal formunu etkilemeyecek bir ambalaj olmalı.(kontaminasyon ve numunenin zarar görmesini önleyecek, numune ile etkileşmeyecek nitelikte olmalıdır.)</w:t>
            </w:r>
          </w:p>
        </w:tc>
        <w:tc>
          <w:tcPr>
            <w:tcW w:w="0" w:type="auto"/>
            <w:shd w:val="clear" w:color="auto" w:fill="auto"/>
            <w:vAlign w:val="center"/>
            <w:hideMark/>
          </w:tcPr>
          <w:p w:rsidR="00FE6484" w:rsidRPr="00FE6484" w:rsidRDefault="00FE6484" w:rsidP="00B71D32">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2 kg</w:t>
            </w:r>
          </w:p>
        </w:tc>
      </w:tr>
    </w:tbl>
    <w:p w:rsidR="00FE6484" w:rsidRDefault="00FE6484" w:rsidP="00FE6484">
      <w:pPr>
        <w:spacing w:before="120" w:after="12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02"/>
        <w:gridCol w:w="2160"/>
      </w:tblGrid>
      <w:tr w:rsidR="00FE6484" w:rsidRPr="00FE6484" w:rsidTr="00FE6484">
        <w:trPr>
          <w:trHeight w:val="435"/>
        </w:trPr>
        <w:tc>
          <w:tcPr>
            <w:tcW w:w="0" w:type="auto"/>
            <w:shd w:val="clear" w:color="auto" w:fill="auto"/>
            <w:hideMark/>
          </w:tcPr>
          <w:p w:rsidR="00FE6484" w:rsidRPr="00FE6484" w:rsidRDefault="00FE6484" w:rsidP="00FE6484">
            <w:pPr>
              <w:spacing w:after="0" w:line="240" w:lineRule="auto"/>
              <w:rPr>
                <w:rFonts w:ascii="Times New Roman" w:eastAsia="Times New Roman" w:hAnsi="Times New Roman" w:cs="Times New Roman"/>
                <w:b/>
                <w:bCs/>
                <w:color w:val="000000"/>
                <w:sz w:val="20"/>
                <w:szCs w:val="20"/>
                <w:lang w:eastAsia="tr-TR"/>
              </w:rPr>
            </w:pPr>
            <w:r w:rsidRPr="00FE6484">
              <w:rPr>
                <w:rFonts w:ascii="Times New Roman" w:eastAsia="Times New Roman" w:hAnsi="Times New Roman" w:cs="Times New Roman"/>
                <w:b/>
                <w:bCs/>
                <w:color w:val="000000"/>
                <w:sz w:val="20"/>
                <w:szCs w:val="20"/>
                <w:lang w:eastAsia="tr-TR"/>
              </w:rPr>
              <w:lastRenderedPageBreak/>
              <w:t>Numune Özelliği</w:t>
            </w:r>
          </w:p>
        </w:tc>
        <w:tc>
          <w:tcPr>
            <w:tcW w:w="0" w:type="auto"/>
            <w:shd w:val="clear" w:color="auto" w:fill="auto"/>
            <w:hideMark/>
          </w:tcPr>
          <w:p w:rsidR="00FE6484" w:rsidRPr="00FE6484" w:rsidRDefault="00FE6484" w:rsidP="00FE6484">
            <w:pPr>
              <w:spacing w:after="0" w:line="240" w:lineRule="auto"/>
              <w:jc w:val="center"/>
              <w:rPr>
                <w:rFonts w:ascii="Times New Roman" w:eastAsia="Times New Roman" w:hAnsi="Times New Roman" w:cs="Times New Roman"/>
                <w:b/>
                <w:bCs/>
                <w:color w:val="000000"/>
                <w:sz w:val="20"/>
                <w:szCs w:val="20"/>
                <w:lang w:eastAsia="tr-TR"/>
              </w:rPr>
            </w:pPr>
            <w:r w:rsidRPr="00FE6484">
              <w:rPr>
                <w:rFonts w:ascii="Times New Roman" w:eastAsia="Times New Roman" w:hAnsi="Times New Roman" w:cs="Times New Roman"/>
                <w:b/>
                <w:bCs/>
                <w:color w:val="000000"/>
                <w:sz w:val="20"/>
                <w:szCs w:val="20"/>
                <w:lang w:eastAsia="tr-TR"/>
              </w:rPr>
              <w:t>Sıcaklık</w:t>
            </w:r>
          </w:p>
        </w:tc>
      </w:tr>
      <w:tr w:rsidR="00FE6484" w:rsidRPr="00FE6484" w:rsidTr="00FE6484">
        <w:trPr>
          <w:trHeight w:val="1230"/>
        </w:trPr>
        <w:tc>
          <w:tcPr>
            <w:tcW w:w="0" w:type="auto"/>
            <w:shd w:val="clear" w:color="auto" w:fill="auto"/>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xml:space="preserve">Dondurulmuş ürünler (-18 </w:t>
            </w:r>
            <w:r w:rsidRPr="00FE6484">
              <w:rPr>
                <w:rFonts w:ascii="Times New Roman" w:eastAsia="Times New Roman" w:hAnsi="Times New Roman" w:cs="Times New Roman"/>
                <w:color w:val="000000"/>
                <w:sz w:val="20"/>
                <w:szCs w:val="20"/>
                <w:vertAlign w:val="superscript"/>
                <w:lang w:eastAsia="tr-TR"/>
              </w:rPr>
              <w:t>0</w:t>
            </w:r>
            <w:r w:rsidRPr="00FE6484">
              <w:rPr>
                <w:rFonts w:ascii="Times New Roman" w:eastAsia="Times New Roman" w:hAnsi="Times New Roman" w:cs="Times New Roman"/>
                <w:color w:val="000000"/>
                <w:sz w:val="20"/>
                <w:szCs w:val="20"/>
                <w:lang w:eastAsia="tr-TR"/>
              </w:rPr>
              <w:t>C’ nin altında muhafaza edilen ürünler)</w:t>
            </w:r>
          </w:p>
        </w:tc>
        <w:tc>
          <w:tcPr>
            <w:tcW w:w="0" w:type="auto"/>
            <w:shd w:val="clear" w:color="auto" w:fill="auto"/>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xml:space="preserve">-15 </w:t>
            </w:r>
            <w:r w:rsidRPr="00FE6484">
              <w:rPr>
                <w:rFonts w:ascii="Times New Roman" w:eastAsia="Times New Roman" w:hAnsi="Times New Roman" w:cs="Times New Roman"/>
                <w:color w:val="000000"/>
                <w:sz w:val="20"/>
                <w:szCs w:val="20"/>
                <w:vertAlign w:val="superscript"/>
                <w:lang w:eastAsia="tr-TR"/>
              </w:rPr>
              <w:t>0</w:t>
            </w:r>
            <w:r w:rsidRPr="00FE6484">
              <w:rPr>
                <w:rFonts w:ascii="Times New Roman" w:eastAsia="Times New Roman" w:hAnsi="Times New Roman" w:cs="Times New Roman"/>
                <w:color w:val="000000"/>
                <w:sz w:val="20"/>
                <w:szCs w:val="20"/>
                <w:lang w:eastAsia="tr-TR"/>
              </w:rPr>
              <w:t>C’ye kadar</w:t>
            </w:r>
          </w:p>
        </w:tc>
      </w:tr>
      <w:tr w:rsidR="00FE6484" w:rsidRPr="00FE6484" w:rsidTr="00FE6484">
        <w:trPr>
          <w:trHeight w:val="1590"/>
        </w:trPr>
        <w:tc>
          <w:tcPr>
            <w:tcW w:w="0" w:type="auto"/>
            <w:shd w:val="clear" w:color="auto" w:fill="auto"/>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xml:space="preserve">Soğukta muhafaza edilmesi gereken ürünler (0 </w:t>
            </w:r>
            <w:r w:rsidRPr="00FE6484">
              <w:rPr>
                <w:rFonts w:ascii="Times New Roman" w:eastAsia="Times New Roman" w:hAnsi="Times New Roman" w:cs="Times New Roman"/>
                <w:color w:val="000000"/>
                <w:sz w:val="20"/>
                <w:szCs w:val="20"/>
                <w:vertAlign w:val="superscript"/>
                <w:lang w:eastAsia="tr-TR"/>
              </w:rPr>
              <w:t>o</w:t>
            </w:r>
            <w:r w:rsidRPr="00FE6484">
              <w:rPr>
                <w:rFonts w:ascii="Times New Roman" w:eastAsia="Times New Roman" w:hAnsi="Times New Roman" w:cs="Times New Roman"/>
                <w:color w:val="000000"/>
                <w:sz w:val="20"/>
                <w:szCs w:val="20"/>
                <w:lang w:eastAsia="tr-TR"/>
              </w:rPr>
              <w:t>C ile 4</w:t>
            </w:r>
            <w:r w:rsidRPr="00FE6484">
              <w:rPr>
                <w:rFonts w:ascii="Times New Roman" w:eastAsia="Times New Roman" w:hAnsi="Times New Roman" w:cs="Times New Roman"/>
                <w:color w:val="000000"/>
                <w:sz w:val="20"/>
                <w:szCs w:val="20"/>
                <w:vertAlign w:val="superscript"/>
                <w:lang w:eastAsia="tr-TR"/>
              </w:rPr>
              <w:t>o</w:t>
            </w:r>
            <w:r w:rsidRPr="00FE6484">
              <w:rPr>
                <w:rFonts w:ascii="Times New Roman" w:eastAsia="Times New Roman" w:hAnsi="Times New Roman" w:cs="Times New Roman"/>
                <w:color w:val="000000"/>
                <w:sz w:val="20"/>
                <w:szCs w:val="20"/>
                <w:lang w:eastAsia="tr-TR"/>
              </w:rPr>
              <w:t>C arasında muhafaza edilen ürünler)</w:t>
            </w:r>
          </w:p>
        </w:tc>
        <w:tc>
          <w:tcPr>
            <w:tcW w:w="0" w:type="auto"/>
            <w:shd w:val="clear" w:color="auto" w:fill="auto"/>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xml:space="preserve">4 </w:t>
            </w:r>
            <w:r w:rsidRPr="00FE6484">
              <w:rPr>
                <w:rFonts w:ascii="Times New Roman" w:eastAsia="Times New Roman" w:hAnsi="Times New Roman" w:cs="Times New Roman"/>
                <w:color w:val="000000"/>
                <w:sz w:val="20"/>
                <w:szCs w:val="20"/>
                <w:vertAlign w:val="superscript"/>
                <w:lang w:eastAsia="tr-TR"/>
              </w:rPr>
              <w:t>0</w:t>
            </w:r>
            <w:r w:rsidRPr="00FE6484">
              <w:rPr>
                <w:rFonts w:ascii="Times New Roman" w:eastAsia="Times New Roman" w:hAnsi="Times New Roman" w:cs="Times New Roman"/>
                <w:color w:val="000000"/>
                <w:sz w:val="20"/>
                <w:szCs w:val="20"/>
                <w:lang w:eastAsia="tr-TR"/>
              </w:rPr>
              <w:t>C’ye kadar</w:t>
            </w:r>
          </w:p>
        </w:tc>
      </w:tr>
      <w:tr w:rsidR="00FE6484" w:rsidRPr="00FE6484" w:rsidTr="00FE6484">
        <w:trPr>
          <w:trHeight w:val="1500"/>
        </w:trPr>
        <w:tc>
          <w:tcPr>
            <w:tcW w:w="0" w:type="auto"/>
            <w:shd w:val="clear" w:color="auto" w:fill="auto"/>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Sıcaklık hassasiyeti olmayan ürünler (oda sıcaklığında veya daha yüksek sıcaklıklarda muhafaza edilebilen ürünler)</w:t>
            </w:r>
          </w:p>
        </w:tc>
        <w:tc>
          <w:tcPr>
            <w:tcW w:w="0" w:type="auto"/>
            <w:shd w:val="clear" w:color="auto" w:fill="auto"/>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xml:space="preserve">25 </w:t>
            </w:r>
            <w:r w:rsidRPr="00FE6484">
              <w:rPr>
                <w:rFonts w:ascii="Times New Roman" w:eastAsia="Times New Roman" w:hAnsi="Times New Roman" w:cs="Times New Roman"/>
                <w:color w:val="000000"/>
                <w:sz w:val="20"/>
                <w:szCs w:val="20"/>
                <w:vertAlign w:val="superscript"/>
                <w:lang w:eastAsia="tr-TR"/>
              </w:rPr>
              <w:t>0</w:t>
            </w:r>
            <w:r w:rsidRPr="00FE6484">
              <w:rPr>
                <w:rFonts w:ascii="Times New Roman" w:eastAsia="Times New Roman" w:hAnsi="Times New Roman" w:cs="Times New Roman"/>
                <w:color w:val="000000"/>
                <w:sz w:val="20"/>
                <w:szCs w:val="20"/>
                <w:lang w:eastAsia="tr-TR"/>
              </w:rPr>
              <w:t>C’ye kadar</w:t>
            </w:r>
          </w:p>
        </w:tc>
      </w:tr>
      <w:tr w:rsidR="00FE6484" w:rsidRPr="00FE6484" w:rsidTr="00FE6484">
        <w:trPr>
          <w:trHeight w:val="900"/>
        </w:trPr>
        <w:tc>
          <w:tcPr>
            <w:tcW w:w="0" w:type="auto"/>
            <w:shd w:val="clear" w:color="auto" w:fill="auto"/>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Orijinal ambalajında ısı değeri belirtilen ürünler</w:t>
            </w:r>
          </w:p>
        </w:tc>
        <w:tc>
          <w:tcPr>
            <w:tcW w:w="0" w:type="auto"/>
            <w:shd w:val="clear" w:color="auto" w:fill="auto"/>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Ambalajda belirtilen değer</w:t>
            </w:r>
          </w:p>
        </w:tc>
      </w:tr>
      <w:tr w:rsidR="00FE6484" w:rsidRPr="00FE6484" w:rsidTr="00FE6484">
        <w:trPr>
          <w:trHeight w:val="675"/>
        </w:trPr>
        <w:tc>
          <w:tcPr>
            <w:tcW w:w="0" w:type="auto"/>
            <w:shd w:val="clear" w:color="auto" w:fill="auto"/>
            <w:hideMark/>
          </w:tcPr>
          <w:p w:rsidR="00FE6484" w:rsidRPr="00FE6484" w:rsidRDefault="00FE6484" w:rsidP="00FE6484">
            <w:pPr>
              <w:spacing w:after="0" w:line="240" w:lineRule="auto"/>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Margarin ve sürülebilir yağlar</w:t>
            </w:r>
          </w:p>
        </w:tc>
        <w:tc>
          <w:tcPr>
            <w:tcW w:w="0" w:type="auto"/>
            <w:shd w:val="clear" w:color="auto" w:fill="auto"/>
            <w:hideMark/>
          </w:tcPr>
          <w:p w:rsidR="00FE6484" w:rsidRPr="00FE6484" w:rsidRDefault="00FE6484" w:rsidP="00FE6484">
            <w:pPr>
              <w:spacing w:after="0" w:line="240" w:lineRule="auto"/>
              <w:jc w:val="center"/>
              <w:rPr>
                <w:rFonts w:ascii="Times New Roman" w:eastAsia="Times New Roman" w:hAnsi="Times New Roman" w:cs="Times New Roman"/>
                <w:color w:val="000000"/>
                <w:sz w:val="20"/>
                <w:szCs w:val="20"/>
                <w:lang w:eastAsia="tr-TR"/>
              </w:rPr>
            </w:pPr>
            <w:r w:rsidRPr="00FE6484">
              <w:rPr>
                <w:rFonts w:ascii="Times New Roman" w:eastAsia="Times New Roman" w:hAnsi="Times New Roman" w:cs="Times New Roman"/>
                <w:color w:val="000000"/>
                <w:sz w:val="20"/>
                <w:szCs w:val="20"/>
                <w:lang w:eastAsia="tr-TR"/>
              </w:rPr>
              <w:t xml:space="preserve">4 </w:t>
            </w:r>
            <w:r w:rsidRPr="00FE6484">
              <w:rPr>
                <w:rFonts w:ascii="Times New Roman" w:eastAsia="Times New Roman" w:hAnsi="Times New Roman" w:cs="Times New Roman"/>
                <w:color w:val="000000"/>
                <w:sz w:val="20"/>
                <w:szCs w:val="20"/>
                <w:vertAlign w:val="superscript"/>
                <w:lang w:eastAsia="tr-TR"/>
              </w:rPr>
              <w:t>0</w:t>
            </w:r>
            <w:r w:rsidRPr="00FE6484">
              <w:rPr>
                <w:rFonts w:ascii="Times New Roman" w:eastAsia="Times New Roman" w:hAnsi="Times New Roman" w:cs="Times New Roman"/>
                <w:color w:val="000000"/>
                <w:sz w:val="20"/>
                <w:szCs w:val="20"/>
                <w:lang w:eastAsia="tr-TR"/>
              </w:rPr>
              <w:t>C’ye kadar</w:t>
            </w:r>
          </w:p>
        </w:tc>
      </w:tr>
    </w:tbl>
    <w:p w:rsidR="00FE6484" w:rsidRDefault="00FE6484" w:rsidP="00FE6484">
      <w:pPr>
        <w:spacing w:before="120" w:after="120" w:line="240" w:lineRule="auto"/>
        <w:jc w:val="both"/>
        <w:rPr>
          <w:rFonts w:ascii="Times New Roman" w:hAnsi="Times New Roman" w:cs="Times New Roman"/>
          <w:sz w:val="24"/>
          <w:szCs w:val="24"/>
        </w:rPr>
      </w:pPr>
    </w:p>
    <w:tbl>
      <w:tblPr>
        <w:tblW w:w="17220" w:type="dxa"/>
        <w:tblCellMar>
          <w:left w:w="70" w:type="dxa"/>
          <w:right w:w="70" w:type="dxa"/>
        </w:tblCellMar>
        <w:tblLook w:val="04A0" w:firstRow="1" w:lastRow="0" w:firstColumn="1" w:lastColumn="0" w:noHBand="0" w:noVBand="1"/>
      </w:tblPr>
      <w:tblGrid>
        <w:gridCol w:w="5740"/>
        <w:gridCol w:w="5740"/>
        <w:gridCol w:w="5740"/>
      </w:tblGrid>
      <w:tr w:rsidR="00FE6484" w:rsidRPr="0015627D" w:rsidTr="00B71D32">
        <w:trPr>
          <w:trHeight w:val="375"/>
        </w:trPr>
        <w:tc>
          <w:tcPr>
            <w:tcW w:w="17220" w:type="dxa"/>
            <w:gridSpan w:val="3"/>
            <w:tcBorders>
              <w:top w:val="nil"/>
              <w:left w:val="nil"/>
              <w:bottom w:val="nil"/>
              <w:right w:val="nil"/>
            </w:tcBorders>
            <w:shd w:val="clear" w:color="auto" w:fill="auto"/>
            <w:noWrap/>
            <w:vAlign w:val="center"/>
            <w:hideMark/>
          </w:tcPr>
          <w:p w:rsidR="00FE6484" w:rsidRPr="0015627D" w:rsidRDefault="00FE6484" w:rsidP="00B71D32">
            <w:pPr>
              <w:spacing w:after="0" w:line="240" w:lineRule="auto"/>
              <w:rPr>
                <w:rFonts w:ascii="Times New Roman" w:eastAsia="Times New Roman" w:hAnsi="Times New Roman" w:cs="Times New Roman"/>
                <w:b/>
                <w:bCs/>
                <w:color w:val="000000"/>
                <w:sz w:val="24"/>
                <w:szCs w:val="24"/>
                <w:lang w:eastAsia="tr-TR"/>
              </w:rPr>
            </w:pPr>
            <w:r w:rsidRPr="00CA7902">
              <w:rPr>
                <w:rFonts w:ascii="Times New Roman" w:eastAsia="Times New Roman" w:hAnsi="Times New Roman" w:cs="Times New Roman"/>
                <w:b/>
                <w:bCs/>
                <w:color w:val="000000"/>
                <w:sz w:val="24"/>
                <w:szCs w:val="24"/>
                <w:lang w:eastAsia="tr-TR"/>
              </w:rPr>
              <w:t>Kurum IBAN No         :</w:t>
            </w:r>
            <w:r>
              <w:rPr>
                <w:rFonts w:ascii="Times New Roman" w:eastAsia="Times New Roman" w:hAnsi="Times New Roman" w:cs="Times New Roman"/>
                <w:b/>
                <w:bCs/>
                <w:color w:val="000000" w:themeColor="text1"/>
                <w:sz w:val="20"/>
                <w:szCs w:val="20"/>
                <w:lang w:eastAsia="tr-TR"/>
              </w:rPr>
              <w:t xml:space="preserve"> </w:t>
            </w:r>
            <w:r w:rsidRPr="007B0A3C">
              <w:rPr>
                <w:rFonts w:ascii="Times New Roman" w:eastAsia="Times New Roman" w:hAnsi="Times New Roman" w:cs="Times New Roman"/>
                <w:b/>
                <w:bCs/>
                <w:color w:val="000000" w:themeColor="text1"/>
                <w:sz w:val="24"/>
                <w:szCs w:val="20"/>
                <w:lang w:eastAsia="tr-TR"/>
              </w:rPr>
              <w:t>TR 14 0001 2009 6750 0004 0001 55</w:t>
            </w:r>
          </w:p>
        </w:tc>
      </w:tr>
      <w:tr w:rsidR="00FE6484" w:rsidRPr="0015627D" w:rsidTr="00B71D32">
        <w:trPr>
          <w:trHeight w:val="375"/>
        </w:trPr>
        <w:tc>
          <w:tcPr>
            <w:tcW w:w="17220" w:type="dxa"/>
            <w:gridSpan w:val="3"/>
            <w:tcBorders>
              <w:top w:val="nil"/>
              <w:left w:val="nil"/>
              <w:bottom w:val="nil"/>
              <w:right w:val="nil"/>
            </w:tcBorders>
            <w:shd w:val="clear" w:color="auto" w:fill="auto"/>
            <w:noWrap/>
            <w:vAlign w:val="center"/>
            <w:hideMark/>
          </w:tcPr>
          <w:p w:rsidR="00FE6484" w:rsidRPr="0015627D" w:rsidRDefault="00FE6484" w:rsidP="00B71D32">
            <w:pPr>
              <w:spacing w:after="0" w:line="240" w:lineRule="auto"/>
              <w:rPr>
                <w:rFonts w:ascii="Times New Roman" w:eastAsia="Times New Roman" w:hAnsi="Times New Roman" w:cs="Times New Roman"/>
                <w:b/>
                <w:bCs/>
                <w:color w:val="000000"/>
                <w:sz w:val="24"/>
                <w:szCs w:val="24"/>
                <w:lang w:eastAsia="tr-TR"/>
              </w:rPr>
            </w:pPr>
            <w:r w:rsidRPr="00CA7902">
              <w:rPr>
                <w:rFonts w:ascii="Times New Roman" w:eastAsia="Times New Roman" w:hAnsi="Times New Roman" w:cs="Times New Roman"/>
                <w:b/>
                <w:bCs/>
                <w:color w:val="000000"/>
                <w:sz w:val="24"/>
                <w:szCs w:val="24"/>
                <w:lang w:eastAsia="tr-TR"/>
              </w:rPr>
              <w:t xml:space="preserve">Kurum Telefon No      : </w:t>
            </w:r>
            <w:r w:rsidRPr="0015627D">
              <w:rPr>
                <w:rFonts w:ascii="Times New Roman" w:eastAsia="Times New Roman" w:hAnsi="Times New Roman" w:cs="Times New Roman"/>
                <w:b/>
                <w:bCs/>
                <w:color w:val="000000"/>
                <w:sz w:val="24"/>
                <w:szCs w:val="24"/>
                <w:lang w:eastAsia="tr-TR"/>
              </w:rPr>
              <w:t>0 4</w:t>
            </w:r>
            <w:r w:rsidRPr="00CA7902">
              <w:rPr>
                <w:rFonts w:ascii="Times New Roman" w:eastAsia="Times New Roman" w:hAnsi="Times New Roman" w:cs="Times New Roman"/>
                <w:b/>
                <w:bCs/>
                <w:color w:val="000000"/>
                <w:sz w:val="24"/>
                <w:szCs w:val="24"/>
                <w:lang w:eastAsia="tr-TR"/>
              </w:rPr>
              <w:t xml:space="preserve">88 217 36 85 </w:t>
            </w:r>
          </w:p>
        </w:tc>
      </w:tr>
      <w:tr w:rsidR="00FE6484" w:rsidRPr="0015627D" w:rsidTr="00B71D32">
        <w:trPr>
          <w:trHeight w:val="375"/>
        </w:trPr>
        <w:tc>
          <w:tcPr>
            <w:tcW w:w="17220" w:type="dxa"/>
            <w:gridSpan w:val="3"/>
            <w:tcBorders>
              <w:top w:val="nil"/>
              <w:left w:val="nil"/>
              <w:bottom w:val="nil"/>
              <w:right w:val="nil"/>
            </w:tcBorders>
            <w:shd w:val="clear" w:color="auto" w:fill="auto"/>
            <w:vAlign w:val="center"/>
            <w:hideMark/>
          </w:tcPr>
          <w:p w:rsidR="00FE6484" w:rsidRPr="0015627D" w:rsidRDefault="00FE6484" w:rsidP="00B71D32">
            <w:pPr>
              <w:spacing w:after="0" w:line="240" w:lineRule="auto"/>
              <w:rPr>
                <w:rFonts w:ascii="Times New Roman" w:eastAsia="Times New Roman" w:hAnsi="Times New Roman" w:cs="Times New Roman"/>
                <w:b/>
                <w:bCs/>
                <w:color w:val="000000"/>
                <w:sz w:val="24"/>
                <w:szCs w:val="24"/>
                <w:lang w:eastAsia="tr-TR"/>
              </w:rPr>
            </w:pPr>
            <w:r w:rsidRPr="00CA7902">
              <w:rPr>
                <w:rFonts w:ascii="Times New Roman" w:eastAsia="Times New Roman" w:hAnsi="Times New Roman" w:cs="Times New Roman"/>
                <w:b/>
                <w:bCs/>
                <w:color w:val="000000"/>
                <w:sz w:val="24"/>
                <w:szCs w:val="24"/>
                <w:lang w:eastAsia="tr-TR"/>
              </w:rPr>
              <w:t xml:space="preserve">Kurum e.posta adresi  : </w:t>
            </w:r>
            <w:hyperlink r:id="rId6" w:history="1">
              <w:r w:rsidRPr="00CA7902">
                <w:rPr>
                  <w:rStyle w:val="Kpr"/>
                  <w:rFonts w:ascii="Times New Roman" w:eastAsia="Times New Roman" w:hAnsi="Times New Roman" w:cs="Times New Roman"/>
                  <w:b/>
                  <w:bCs/>
                  <w:sz w:val="24"/>
                  <w:szCs w:val="24"/>
                  <w:lang w:eastAsia="tr-TR"/>
                </w:rPr>
                <w:t>bugam@batman.edu.tr</w:t>
              </w:r>
            </w:hyperlink>
            <w:r w:rsidRPr="00CA7902">
              <w:rPr>
                <w:rFonts w:ascii="Times New Roman" w:eastAsia="Times New Roman" w:hAnsi="Times New Roman" w:cs="Times New Roman"/>
                <w:b/>
                <w:bCs/>
                <w:color w:val="000000"/>
                <w:sz w:val="24"/>
                <w:szCs w:val="24"/>
                <w:lang w:eastAsia="tr-TR"/>
              </w:rPr>
              <w:t xml:space="preserve"> </w:t>
            </w:r>
          </w:p>
        </w:tc>
      </w:tr>
      <w:tr w:rsidR="00FE6484" w:rsidRPr="0015627D" w:rsidTr="00B71D32">
        <w:trPr>
          <w:trHeight w:val="300"/>
        </w:trPr>
        <w:tc>
          <w:tcPr>
            <w:tcW w:w="5740" w:type="dxa"/>
            <w:tcBorders>
              <w:top w:val="nil"/>
              <w:left w:val="nil"/>
              <w:bottom w:val="nil"/>
              <w:right w:val="nil"/>
            </w:tcBorders>
            <w:shd w:val="clear" w:color="auto" w:fill="auto"/>
            <w:noWrap/>
            <w:vAlign w:val="center"/>
            <w:hideMark/>
          </w:tcPr>
          <w:p w:rsidR="00FE6484" w:rsidRPr="0015627D" w:rsidRDefault="00FE6484" w:rsidP="00B71D32">
            <w:pPr>
              <w:spacing w:after="0" w:line="240" w:lineRule="auto"/>
              <w:rPr>
                <w:rFonts w:ascii="Times New Roman" w:eastAsia="Times New Roman" w:hAnsi="Times New Roman" w:cs="Times New Roman"/>
                <w:b/>
                <w:bCs/>
                <w:color w:val="000000"/>
                <w:sz w:val="24"/>
                <w:szCs w:val="24"/>
                <w:lang w:eastAsia="tr-TR"/>
              </w:rPr>
            </w:pPr>
          </w:p>
        </w:tc>
        <w:tc>
          <w:tcPr>
            <w:tcW w:w="5740" w:type="dxa"/>
            <w:tcBorders>
              <w:top w:val="nil"/>
              <w:left w:val="nil"/>
              <w:bottom w:val="nil"/>
              <w:right w:val="nil"/>
            </w:tcBorders>
            <w:shd w:val="clear" w:color="auto" w:fill="auto"/>
            <w:noWrap/>
            <w:vAlign w:val="center"/>
            <w:hideMark/>
          </w:tcPr>
          <w:p w:rsidR="00FE6484" w:rsidRPr="0015627D" w:rsidRDefault="00FE6484" w:rsidP="00B71D32">
            <w:pPr>
              <w:spacing w:after="0" w:line="240" w:lineRule="auto"/>
              <w:rPr>
                <w:rFonts w:ascii="Times New Roman" w:eastAsia="Times New Roman" w:hAnsi="Times New Roman" w:cs="Times New Roman"/>
                <w:sz w:val="24"/>
                <w:szCs w:val="24"/>
                <w:lang w:eastAsia="tr-TR"/>
              </w:rPr>
            </w:pPr>
          </w:p>
        </w:tc>
        <w:tc>
          <w:tcPr>
            <w:tcW w:w="5740" w:type="dxa"/>
            <w:tcBorders>
              <w:top w:val="nil"/>
              <w:left w:val="nil"/>
              <w:bottom w:val="nil"/>
              <w:right w:val="nil"/>
            </w:tcBorders>
            <w:shd w:val="clear" w:color="auto" w:fill="auto"/>
            <w:noWrap/>
            <w:vAlign w:val="center"/>
            <w:hideMark/>
          </w:tcPr>
          <w:p w:rsidR="00FE6484" w:rsidRPr="0015627D" w:rsidRDefault="00FE6484" w:rsidP="00B71D32">
            <w:pPr>
              <w:spacing w:after="0" w:line="240" w:lineRule="auto"/>
              <w:rPr>
                <w:rFonts w:ascii="Times New Roman" w:eastAsia="Times New Roman" w:hAnsi="Times New Roman" w:cs="Times New Roman"/>
                <w:sz w:val="20"/>
                <w:szCs w:val="20"/>
                <w:lang w:eastAsia="tr-TR"/>
              </w:rPr>
            </w:pPr>
          </w:p>
        </w:tc>
      </w:tr>
    </w:tbl>
    <w:p w:rsidR="00FE6484" w:rsidRPr="00FE6484" w:rsidRDefault="00FE6484" w:rsidP="00FE6484">
      <w:pPr>
        <w:spacing w:before="120" w:after="120" w:line="240" w:lineRule="auto"/>
        <w:jc w:val="both"/>
        <w:rPr>
          <w:rFonts w:ascii="Times New Roman" w:hAnsi="Times New Roman" w:cs="Times New Roman"/>
          <w:sz w:val="24"/>
          <w:szCs w:val="24"/>
        </w:rPr>
      </w:pPr>
    </w:p>
    <w:sectPr w:rsidR="00FE6484" w:rsidRPr="00FE6484" w:rsidSect="00E64F38">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A0" w:rsidRDefault="005A07A0" w:rsidP="00E64F38">
      <w:pPr>
        <w:spacing w:after="0" w:line="240" w:lineRule="auto"/>
      </w:pPr>
      <w:r>
        <w:separator/>
      </w:r>
    </w:p>
  </w:endnote>
  <w:endnote w:type="continuationSeparator" w:id="0">
    <w:p w:rsidR="005A07A0" w:rsidRDefault="005A07A0" w:rsidP="00E6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3588"/>
      <w:gridCol w:w="3588"/>
      <w:gridCol w:w="3586"/>
    </w:tblGrid>
    <w:tr w:rsidR="00E64F38" w:rsidRPr="00E64F38" w:rsidTr="00E64F38">
      <w:trPr>
        <w:trHeight w:val="850"/>
      </w:trPr>
      <w:tc>
        <w:tcPr>
          <w:tcW w:w="1667" w:type="pct"/>
        </w:tcPr>
        <w:p w:rsidR="00E64F38" w:rsidRPr="00E64F38" w:rsidRDefault="00E64F38" w:rsidP="00E64F38">
          <w:pPr>
            <w:pStyle w:val="AltBilgi"/>
            <w:jc w:val="center"/>
            <w:rPr>
              <w:rFonts w:cs="Times New Roman"/>
              <w:b/>
            </w:rPr>
          </w:pPr>
          <w:r w:rsidRPr="00E64F38">
            <w:rPr>
              <w:rFonts w:cs="Times New Roman"/>
              <w:b/>
            </w:rPr>
            <w:t>HAZIRLAYAN</w:t>
          </w:r>
        </w:p>
      </w:tc>
      <w:tc>
        <w:tcPr>
          <w:tcW w:w="1667" w:type="pct"/>
        </w:tcPr>
        <w:p w:rsidR="00E64F38" w:rsidRPr="00E64F38" w:rsidRDefault="00E64F38" w:rsidP="00E64F38">
          <w:pPr>
            <w:pStyle w:val="AltBilgi"/>
            <w:jc w:val="center"/>
            <w:rPr>
              <w:rFonts w:cs="Times New Roman"/>
              <w:b/>
            </w:rPr>
          </w:pPr>
          <w:r w:rsidRPr="00E64F38">
            <w:rPr>
              <w:rFonts w:cs="Times New Roman"/>
              <w:b/>
            </w:rPr>
            <w:t>KONTROL EDEN</w:t>
          </w:r>
        </w:p>
      </w:tc>
      <w:tc>
        <w:tcPr>
          <w:tcW w:w="1667" w:type="pct"/>
        </w:tcPr>
        <w:p w:rsidR="00E64F38" w:rsidRPr="00E64F38" w:rsidRDefault="00E64F38" w:rsidP="00E64F38">
          <w:pPr>
            <w:pStyle w:val="AltBilgi"/>
            <w:jc w:val="center"/>
            <w:rPr>
              <w:rFonts w:cs="Times New Roman"/>
              <w:b/>
            </w:rPr>
          </w:pPr>
          <w:r w:rsidRPr="00E64F38">
            <w:rPr>
              <w:rFonts w:cs="Times New Roman"/>
              <w:b/>
            </w:rPr>
            <w:t>ONAYLAYAN</w:t>
          </w:r>
        </w:p>
      </w:tc>
    </w:tr>
  </w:tbl>
  <w:p w:rsidR="00E64F38" w:rsidRDefault="00E64F38" w:rsidP="00E64F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A0" w:rsidRDefault="005A07A0" w:rsidP="00E64F38">
      <w:pPr>
        <w:spacing w:after="0" w:line="240" w:lineRule="auto"/>
      </w:pPr>
      <w:r>
        <w:separator/>
      </w:r>
    </w:p>
  </w:footnote>
  <w:footnote w:type="continuationSeparator" w:id="0">
    <w:p w:rsidR="005A07A0" w:rsidRDefault="005A07A0" w:rsidP="00E6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1687"/>
      <w:gridCol w:w="5771"/>
      <w:gridCol w:w="1550"/>
      <w:gridCol w:w="282"/>
      <w:gridCol w:w="1472"/>
    </w:tblGrid>
    <w:tr w:rsidR="00E64F38" w:rsidTr="00E64F38">
      <w:trPr>
        <w:trHeight w:val="227"/>
      </w:trPr>
      <w:tc>
        <w:tcPr>
          <w:tcW w:w="784" w:type="pct"/>
          <w:vMerge w:val="restart"/>
        </w:tcPr>
        <w:p w:rsidR="00E64F38" w:rsidRDefault="00E64F38" w:rsidP="00E64F38">
          <w:pPr>
            <w:pStyle w:val="stBilgi"/>
          </w:pPr>
          <w:r w:rsidRPr="00A72796">
            <w:rPr>
              <w:rFonts w:cs="Times New Roman"/>
              <w:noProof/>
              <w:sz w:val="20"/>
              <w:lang w:eastAsia="tr-TR"/>
            </w:rPr>
            <w:drawing>
              <wp:anchor distT="0" distB="0" distL="114300" distR="114300" simplePos="0" relativeHeight="251659264" behindDoc="1" locked="0" layoutInCell="1" allowOverlap="1" wp14:anchorId="634D1936" wp14:editId="1FCD1F1C">
                <wp:simplePos x="0" y="0"/>
                <wp:positionH relativeFrom="column">
                  <wp:posOffset>41442</wp:posOffset>
                </wp:positionH>
                <wp:positionV relativeFrom="paragraph">
                  <wp:posOffset>66742</wp:posOffset>
                </wp:positionV>
                <wp:extent cx="874030" cy="617621"/>
                <wp:effectExtent l="0" t="0" r="2540" b="0"/>
                <wp:wrapNone/>
                <wp:docPr id="16" name="image1.png" descr="Sheet.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522" cy="629275"/>
                        </a:xfrm>
                        <a:prstGeom prst="rect">
                          <a:avLst/>
                        </a:prstGeom>
                      </pic:spPr>
                    </pic:pic>
                  </a:graphicData>
                </a:graphic>
                <wp14:sizeRelH relativeFrom="page">
                  <wp14:pctWidth>0</wp14:pctWidth>
                </wp14:sizeRelH>
                <wp14:sizeRelV relativeFrom="page">
                  <wp14:pctHeight>0</wp14:pctHeight>
                </wp14:sizeRelV>
              </wp:anchor>
            </w:drawing>
          </w:r>
        </w:p>
      </w:tc>
      <w:tc>
        <w:tcPr>
          <w:tcW w:w="2681" w:type="pct"/>
          <w:vMerge w:val="restart"/>
          <w:vAlign w:val="center"/>
        </w:tcPr>
        <w:p w:rsidR="00FE6484" w:rsidRPr="00FE6484" w:rsidRDefault="00FE6484" w:rsidP="00FE6484">
          <w:pPr>
            <w:pStyle w:val="stBilgi"/>
            <w:jc w:val="center"/>
            <w:rPr>
              <w:rFonts w:cs="Times New Roman"/>
              <w:b/>
            </w:rPr>
          </w:pPr>
          <w:r w:rsidRPr="00FE6484">
            <w:rPr>
              <w:rFonts w:cs="Times New Roman"/>
              <w:b/>
            </w:rPr>
            <w:t xml:space="preserve">T.C. </w:t>
          </w:r>
        </w:p>
        <w:p w:rsidR="00773C2D" w:rsidRDefault="00FE6484" w:rsidP="00773C2D">
          <w:pPr>
            <w:pStyle w:val="stBilgi"/>
            <w:jc w:val="center"/>
            <w:rPr>
              <w:rFonts w:cs="Times New Roman"/>
              <w:b/>
            </w:rPr>
          </w:pPr>
          <w:r w:rsidRPr="00FE6484">
            <w:rPr>
              <w:rFonts w:cs="Times New Roman"/>
              <w:b/>
            </w:rPr>
            <w:t>BATMAN ÜNİVERSİTESİ</w:t>
          </w:r>
          <w:r w:rsidR="00773C2D">
            <w:rPr>
              <w:rFonts w:cs="Times New Roman"/>
              <w:b/>
            </w:rPr>
            <w:t xml:space="preserve"> </w:t>
          </w:r>
        </w:p>
        <w:p w:rsidR="00E64F38" w:rsidRPr="00E64F38" w:rsidRDefault="00FE6484" w:rsidP="00773C2D">
          <w:pPr>
            <w:pStyle w:val="stBilgi"/>
            <w:jc w:val="center"/>
            <w:rPr>
              <w:rFonts w:cs="Times New Roman"/>
            </w:rPr>
          </w:pPr>
          <w:r w:rsidRPr="00FE6484">
            <w:rPr>
              <w:rFonts w:cs="Times New Roman"/>
              <w:b/>
            </w:rPr>
            <w:t>BÜGAM NUMUNE KABUL KRİTERLERİ</w:t>
          </w:r>
          <w:r>
            <w:rPr>
              <w:rFonts w:cs="Times New Roman"/>
              <w:b/>
            </w:rPr>
            <w:t xml:space="preserve"> FORMU</w:t>
          </w: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Doküman No</w:t>
          </w:r>
        </w:p>
      </w:tc>
      <w:tc>
        <w:tcPr>
          <w:tcW w:w="131" w:type="pct"/>
          <w:tcBorders>
            <w:left w:val="nil"/>
            <w:right w:val="nil"/>
          </w:tcBorders>
          <w:vAlign w:val="center"/>
        </w:tcPr>
        <w:p w:rsidR="00E64F38" w:rsidRPr="00E64F38" w:rsidRDefault="00E64F38" w:rsidP="00E64F38">
          <w:pPr>
            <w:pStyle w:val="stBilgi"/>
            <w:rPr>
              <w:rFonts w:cs="Times New Roman"/>
              <w:sz w:val="20"/>
              <w:szCs w:val="20"/>
            </w:rPr>
          </w:pPr>
          <w:r w:rsidRPr="00E64F38">
            <w:rPr>
              <w:rFonts w:cs="Times New Roman"/>
              <w:sz w:val="20"/>
              <w:szCs w:val="20"/>
            </w:rPr>
            <w:t>:</w:t>
          </w:r>
        </w:p>
      </w:tc>
      <w:tc>
        <w:tcPr>
          <w:tcW w:w="684" w:type="pct"/>
          <w:tcBorders>
            <w:left w:val="nil"/>
          </w:tcBorders>
          <w:vAlign w:val="center"/>
        </w:tcPr>
        <w:p w:rsidR="00E64F38" w:rsidRPr="00E64F38" w:rsidRDefault="00FE6484" w:rsidP="00E64F38">
          <w:pPr>
            <w:tabs>
              <w:tab w:val="center" w:pos="4536"/>
              <w:tab w:val="right" w:pos="9072"/>
            </w:tabs>
            <w:rPr>
              <w:rFonts w:ascii="Times New Roman" w:hAnsi="Times New Roman" w:cs="Times New Roman"/>
              <w:sz w:val="20"/>
              <w:szCs w:val="20"/>
            </w:rPr>
          </w:pPr>
          <w:r>
            <w:rPr>
              <w:rFonts w:ascii="Times New Roman" w:hAnsi="Times New Roman" w:cs="Times New Roman"/>
              <w:sz w:val="20"/>
              <w:szCs w:val="20"/>
            </w:rPr>
            <w:t>FR-304</w:t>
          </w: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İlk Yayın Tarihi</w:t>
          </w:r>
        </w:p>
      </w:tc>
      <w:tc>
        <w:tcPr>
          <w:tcW w:w="131" w:type="pct"/>
          <w:tcBorders>
            <w:left w:val="nil"/>
            <w:right w:val="nil"/>
          </w:tcBorders>
          <w:vAlign w:val="center"/>
        </w:tcPr>
        <w:p w:rsidR="00E64F38" w:rsidRPr="00E64F38" w:rsidRDefault="00E64F38" w:rsidP="00E64F38">
          <w:pPr>
            <w:pStyle w:val="stBilgi"/>
            <w:rPr>
              <w:rFonts w:cs="Times New Roman"/>
              <w:sz w:val="20"/>
              <w:szCs w:val="20"/>
            </w:rPr>
          </w:pPr>
          <w:r w:rsidRPr="00E64F38">
            <w:rPr>
              <w:rFonts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15.05.2024</w:t>
          </w: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Revizyon Tarihi</w:t>
          </w:r>
        </w:p>
      </w:tc>
      <w:tc>
        <w:tcPr>
          <w:tcW w:w="131" w:type="pct"/>
          <w:tcBorders>
            <w:left w:val="nil"/>
            <w:right w:val="nil"/>
          </w:tcBorders>
          <w:vAlign w:val="center"/>
        </w:tcPr>
        <w:p w:rsidR="00E64F38" w:rsidRPr="00E64F38" w:rsidRDefault="00E64F38" w:rsidP="00E64F38">
          <w:pPr>
            <w:pStyle w:val="stBilgi"/>
            <w:rPr>
              <w:rFonts w:cs="Times New Roman"/>
              <w:sz w:val="20"/>
              <w:szCs w:val="20"/>
            </w:rPr>
          </w:pPr>
          <w:r w:rsidRPr="00E64F38">
            <w:rPr>
              <w:rFonts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Revizyon No</w:t>
          </w:r>
        </w:p>
      </w:tc>
      <w:tc>
        <w:tcPr>
          <w:tcW w:w="131" w:type="pct"/>
          <w:tcBorders>
            <w:left w:val="nil"/>
            <w:right w:val="nil"/>
          </w:tcBorders>
          <w:vAlign w:val="center"/>
        </w:tcPr>
        <w:p w:rsidR="00E64F38" w:rsidRPr="00E64F38" w:rsidRDefault="00E64F38" w:rsidP="00E64F38">
          <w:pPr>
            <w:pStyle w:val="stBilgi"/>
            <w:rPr>
              <w:rFonts w:cs="Times New Roman"/>
              <w:sz w:val="20"/>
              <w:szCs w:val="20"/>
            </w:rPr>
          </w:pPr>
          <w:r w:rsidRPr="00E64F38">
            <w:rPr>
              <w:rFonts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00</w:t>
          </w:r>
        </w:p>
      </w:tc>
    </w:tr>
    <w:tr w:rsidR="00E64F38" w:rsidTr="00E64F38">
      <w:trPr>
        <w:trHeight w:val="227"/>
      </w:trPr>
      <w:tc>
        <w:tcPr>
          <w:tcW w:w="784" w:type="pct"/>
          <w:vMerge/>
        </w:tcPr>
        <w:p w:rsidR="00E64F38" w:rsidRDefault="00E64F38" w:rsidP="00E64F38">
          <w:pPr>
            <w:pStyle w:val="stBilgi"/>
          </w:pPr>
        </w:p>
      </w:tc>
      <w:tc>
        <w:tcPr>
          <w:tcW w:w="2681" w:type="pct"/>
          <w:vMerge/>
        </w:tcPr>
        <w:p w:rsidR="00E64F38" w:rsidRPr="00E64F38" w:rsidRDefault="00E64F38" w:rsidP="00E64F38">
          <w:pPr>
            <w:pStyle w:val="stBilgi"/>
            <w:rPr>
              <w:rFonts w:cs="Times New Roman"/>
            </w:rPr>
          </w:pPr>
        </w:p>
      </w:tc>
      <w:tc>
        <w:tcPr>
          <w:tcW w:w="720" w:type="pct"/>
          <w:tcBorders>
            <w:righ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sz w:val="20"/>
              <w:szCs w:val="20"/>
            </w:rPr>
            <w:t>Sayfa No</w:t>
          </w:r>
        </w:p>
      </w:tc>
      <w:tc>
        <w:tcPr>
          <w:tcW w:w="131" w:type="pct"/>
          <w:tcBorders>
            <w:left w:val="nil"/>
            <w:right w:val="nil"/>
          </w:tcBorders>
          <w:vAlign w:val="center"/>
        </w:tcPr>
        <w:p w:rsidR="00E64F38" w:rsidRPr="00E64F38" w:rsidRDefault="00E64F38" w:rsidP="00E64F38">
          <w:pPr>
            <w:pStyle w:val="stBilgi"/>
            <w:rPr>
              <w:rFonts w:cs="Times New Roman"/>
              <w:sz w:val="20"/>
              <w:szCs w:val="20"/>
            </w:rPr>
          </w:pPr>
          <w:r w:rsidRPr="00E64F38">
            <w:rPr>
              <w:rFonts w:cs="Times New Roman"/>
              <w:sz w:val="20"/>
              <w:szCs w:val="20"/>
            </w:rPr>
            <w:t>:</w:t>
          </w:r>
        </w:p>
      </w:tc>
      <w:tc>
        <w:tcPr>
          <w:tcW w:w="684" w:type="pct"/>
          <w:tcBorders>
            <w:left w:val="nil"/>
          </w:tcBorders>
          <w:vAlign w:val="center"/>
        </w:tcPr>
        <w:p w:rsidR="00E64F38" w:rsidRPr="00E64F38" w:rsidRDefault="00E64F38" w:rsidP="00E64F38">
          <w:pPr>
            <w:tabs>
              <w:tab w:val="center" w:pos="4536"/>
              <w:tab w:val="right" w:pos="9072"/>
            </w:tabs>
            <w:rPr>
              <w:rFonts w:ascii="Times New Roman" w:hAnsi="Times New Roman" w:cs="Times New Roman"/>
              <w:sz w:val="20"/>
              <w:szCs w:val="20"/>
            </w:rPr>
          </w:pPr>
          <w:r w:rsidRPr="00E64F38">
            <w:rPr>
              <w:rFonts w:ascii="Times New Roman" w:hAnsi="Times New Roman" w:cs="Times New Roman"/>
              <w:bCs/>
              <w:sz w:val="20"/>
              <w:szCs w:val="20"/>
            </w:rPr>
            <w:fldChar w:fldCharType="begin"/>
          </w:r>
          <w:r w:rsidRPr="00E64F38">
            <w:rPr>
              <w:rFonts w:ascii="Times New Roman" w:hAnsi="Times New Roman" w:cs="Times New Roman"/>
              <w:bCs/>
              <w:sz w:val="20"/>
              <w:szCs w:val="20"/>
            </w:rPr>
            <w:instrText>PAGE  \* Arabic  \* MERGEFORMAT</w:instrText>
          </w:r>
          <w:r w:rsidRPr="00E64F38">
            <w:rPr>
              <w:rFonts w:ascii="Times New Roman" w:hAnsi="Times New Roman" w:cs="Times New Roman"/>
              <w:bCs/>
              <w:sz w:val="20"/>
              <w:szCs w:val="20"/>
            </w:rPr>
            <w:fldChar w:fldCharType="separate"/>
          </w:r>
          <w:r w:rsidR="00773C2D">
            <w:rPr>
              <w:rFonts w:ascii="Times New Roman" w:hAnsi="Times New Roman" w:cs="Times New Roman"/>
              <w:bCs/>
              <w:noProof/>
              <w:sz w:val="20"/>
              <w:szCs w:val="20"/>
            </w:rPr>
            <w:t>1</w:t>
          </w:r>
          <w:r w:rsidRPr="00E64F38">
            <w:rPr>
              <w:rFonts w:ascii="Times New Roman" w:hAnsi="Times New Roman" w:cs="Times New Roman"/>
              <w:bCs/>
              <w:sz w:val="20"/>
              <w:szCs w:val="20"/>
            </w:rPr>
            <w:fldChar w:fldCharType="end"/>
          </w:r>
          <w:r w:rsidRPr="00E64F38">
            <w:rPr>
              <w:rFonts w:ascii="Times New Roman" w:hAnsi="Times New Roman" w:cs="Times New Roman"/>
              <w:sz w:val="20"/>
              <w:szCs w:val="20"/>
            </w:rPr>
            <w:t xml:space="preserve"> / </w:t>
          </w:r>
          <w:r w:rsidRPr="00E64F38">
            <w:rPr>
              <w:rFonts w:ascii="Times New Roman" w:hAnsi="Times New Roman" w:cs="Times New Roman"/>
              <w:bCs/>
              <w:sz w:val="20"/>
              <w:szCs w:val="20"/>
            </w:rPr>
            <w:fldChar w:fldCharType="begin"/>
          </w:r>
          <w:r w:rsidRPr="00E64F38">
            <w:rPr>
              <w:rFonts w:ascii="Times New Roman" w:hAnsi="Times New Roman" w:cs="Times New Roman"/>
              <w:bCs/>
              <w:sz w:val="20"/>
              <w:szCs w:val="20"/>
            </w:rPr>
            <w:instrText>NUMPAGES  \* Arabic  \* MERGEFORMAT</w:instrText>
          </w:r>
          <w:r w:rsidRPr="00E64F38">
            <w:rPr>
              <w:rFonts w:ascii="Times New Roman" w:hAnsi="Times New Roman" w:cs="Times New Roman"/>
              <w:bCs/>
              <w:sz w:val="20"/>
              <w:szCs w:val="20"/>
            </w:rPr>
            <w:fldChar w:fldCharType="separate"/>
          </w:r>
          <w:r w:rsidR="00773C2D">
            <w:rPr>
              <w:rFonts w:ascii="Times New Roman" w:hAnsi="Times New Roman" w:cs="Times New Roman"/>
              <w:bCs/>
              <w:noProof/>
              <w:sz w:val="20"/>
              <w:szCs w:val="20"/>
            </w:rPr>
            <w:t>3</w:t>
          </w:r>
          <w:r w:rsidRPr="00E64F38">
            <w:rPr>
              <w:rFonts w:ascii="Times New Roman" w:hAnsi="Times New Roman" w:cs="Times New Roman"/>
              <w:bCs/>
              <w:sz w:val="20"/>
              <w:szCs w:val="20"/>
            </w:rPr>
            <w:fldChar w:fldCharType="end"/>
          </w:r>
        </w:p>
      </w:tc>
    </w:tr>
  </w:tbl>
  <w:p w:rsidR="00E64F38" w:rsidRDefault="00E64F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A2"/>
    <w:rsid w:val="002178F0"/>
    <w:rsid w:val="00410AA2"/>
    <w:rsid w:val="00511E11"/>
    <w:rsid w:val="005A07A0"/>
    <w:rsid w:val="00773C2D"/>
    <w:rsid w:val="00E01BCE"/>
    <w:rsid w:val="00E64F38"/>
    <w:rsid w:val="00F61580"/>
    <w:rsid w:val="00FE6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A9C79"/>
  <w15:chartTrackingRefBased/>
  <w15:docId w15:val="{7B36D105-8F59-43ED-9FEF-4FF5268D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38"/>
    <w:rPr>
      <w:rFonts w:asciiTheme="minorHAnsi" w:hAnsiTheme="minorHAnsi"/>
      <w:color w:val="auto"/>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4F38"/>
    <w:pPr>
      <w:tabs>
        <w:tab w:val="center" w:pos="4536"/>
        <w:tab w:val="right" w:pos="9072"/>
      </w:tabs>
      <w:spacing w:after="0" w:line="240" w:lineRule="auto"/>
    </w:pPr>
    <w:rPr>
      <w:rFonts w:ascii="Times New Roman" w:hAnsi="Times New Roman"/>
      <w:color w:val="000000" w:themeColor="text1"/>
      <w:sz w:val="24"/>
    </w:rPr>
  </w:style>
  <w:style w:type="character" w:customStyle="1" w:styleId="stBilgiChar">
    <w:name w:val="Üst Bilgi Char"/>
    <w:basedOn w:val="VarsaylanParagrafYazTipi"/>
    <w:link w:val="stBilgi"/>
    <w:uiPriority w:val="99"/>
    <w:rsid w:val="00E64F38"/>
  </w:style>
  <w:style w:type="paragraph" w:styleId="AltBilgi">
    <w:name w:val="footer"/>
    <w:basedOn w:val="Normal"/>
    <w:link w:val="AltBilgiChar"/>
    <w:uiPriority w:val="99"/>
    <w:unhideWhenUsed/>
    <w:rsid w:val="00E64F38"/>
    <w:pPr>
      <w:tabs>
        <w:tab w:val="center" w:pos="4536"/>
        <w:tab w:val="right" w:pos="9072"/>
      </w:tabs>
      <w:spacing w:after="0" w:line="240" w:lineRule="auto"/>
    </w:pPr>
    <w:rPr>
      <w:rFonts w:ascii="Times New Roman" w:hAnsi="Times New Roman"/>
      <w:color w:val="000000" w:themeColor="text1"/>
      <w:sz w:val="24"/>
    </w:rPr>
  </w:style>
  <w:style w:type="character" w:customStyle="1" w:styleId="AltBilgiChar">
    <w:name w:val="Alt Bilgi Char"/>
    <w:basedOn w:val="VarsaylanParagrafYazTipi"/>
    <w:link w:val="AltBilgi"/>
    <w:uiPriority w:val="99"/>
    <w:rsid w:val="00E64F38"/>
  </w:style>
  <w:style w:type="table" w:styleId="TabloKlavuzu">
    <w:name w:val="Table Grid"/>
    <w:basedOn w:val="NormalTablo"/>
    <w:uiPriority w:val="39"/>
    <w:rsid w:val="00E6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E64F38"/>
    <w:pPr>
      <w:widowControl w:val="0"/>
      <w:suppressAutoHyphens/>
      <w:spacing w:before="57" w:after="57" w:line="240" w:lineRule="auto"/>
      <w:jc w:val="both"/>
    </w:pPr>
    <w:rPr>
      <w:rFonts w:ascii="Arial" w:eastAsia="Bitstream Vera Sans" w:hAnsi="Arial" w:cs="Times New Roman"/>
      <w:color w:val="auto"/>
      <w:sz w:val="18"/>
      <w:szCs w:val="24"/>
    </w:rPr>
  </w:style>
  <w:style w:type="paragraph" w:customStyle="1" w:styleId="GurupBasligi">
    <w:name w:val="Gurup Basligi"/>
    <w:rsid w:val="00E64F38"/>
    <w:pPr>
      <w:widowControl w:val="0"/>
      <w:suppressAutoHyphens/>
      <w:spacing w:before="57" w:after="57" w:line="240" w:lineRule="auto"/>
      <w:jc w:val="both"/>
    </w:pPr>
    <w:rPr>
      <w:rFonts w:ascii="Arial" w:eastAsia="Bitstream Vera Sans" w:hAnsi="Arial" w:cs="Times New Roman"/>
      <w:b/>
      <w:color w:val="auto"/>
      <w:sz w:val="18"/>
      <w:szCs w:val="24"/>
    </w:rPr>
  </w:style>
  <w:style w:type="character" w:styleId="Kpr">
    <w:name w:val="Hyperlink"/>
    <w:basedOn w:val="VarsaylanParagrafYazTipi"/>
    <w:uiPriority w:val="99"/>
    <w:unhideWhenUsed/>
    <w:rsid w:val="00E64F38"/>
    <w:rPr>
      <w:color w:val="0563C1" w:themeColor="hyperlink"/>
      <w:u w:val="single"/>
    </w:rPr>
  </w:style>
  <w:style w:type="character" w:styleId="Gl">
    <w:name w:val="Strong"/>
    <w:uiPriority w:val="22"/>
    <w:qFormat/>
    <w:rsid w:val="00E64F38"/>
    <w:rPr>
      <w:b/>
      <w:bCs/>
    </w:rPr>
  </w:style>
  <w:style w:type="paragraph" w:customStyle="1" w:styleId="Default">
    <w:name w:val="Default"/>
    <w:rsid w:val="00E64F38"/>
    <w:pPr>
      <w:autoSpaceDE w:val="0"/>
      <w:autoSpaceDN w:val="0"/>
      <w:adjustRightInd w:val="0"/>
      <w:spacing w:after="0" w:line="240" w:lineRule="auto"/>
    </w:pPr>
    <w:rPr>
      <w:rFonts w:eastAsia="Calibri" w:cs="Times New Roman"/>
      <w:color w:val="000000"/>
      <w:szCs w:val="24"/>
    </w:rPr>
  </w:style>
  <w:style w:type="paragraph" w:styleId="AralkYok">
    <w:name w:val="No Spacing"/>
    <w:uiPriority w:val="1"/>
    <w:qFormat/>
    <w:rsid w:val="00E64F38"/>
    <w:pPr>
      <w:spacing w:after="0" w:line="240" w:lineRule="auto"/>
    </w:pPr>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gam@batman.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2</cp:revision>
  <dcterms:created xsi:type="dcterms:W3CDTF">2024-05-15T06:32:00Z</dcterms:created>
  <dcterms:modified xsi:type="dcterms:W3CDTF">2024-05-15T06:32:00Z</dcterms:modified>
</cp:coreProperties>
</file>